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13" w:rsidRPr="00870846" w:rsidRDefault="00900856" w:rsidP="00CB4313">
      <w:pPr>
        <w:widowControl w:val="0"/>
        <w:spacing w:after="120" w:line="271" w:lineRule="auto"/>
        <w:ind w:firstLine="567"/>
        <w:rPr>
          <w:b/>
          <w:sz w:val="28"/>
          <w:szCs w:val="28"/>
          <w:lang w:val="vi-VN"/>
        </w:rPr>
      </w:pPr>
      <w:r w:rsidRPr="00870846">
        <w:rPr>
          <w:b/>
          <w:sz w:val="28"/>
          <w:szCs w:val="28"/>
          <w:lang w:val="pt-BR"/>
        </w:rPr>
        <w:t>Cam kết hỗ trợ vốn cho doanh nghiệp đầu tư vào nông nghiệp, nông thôn theo Nghị định số 57/2018/NĐ-CP ngày 17/4/2018 của Chính phủ</w:t>
      </w:r>
      <w:r w:rsidRPr="00870846">
        <w:rPr>
          <w:b/>
          <w:sz w:val="28"/>
          <w:szCs w:val="28"/>
          <w:lang w:val="vi-VN"/>
        </w:rPr>
        <w:t xml:space="preserve"> </w:t>
      </w:r>
      <w:r w:rsidR="00CB4313" w:rsidRPr="00870846">
        <w:rPr>
          <w:b/>
          <w:sz w:val="28"/>
          <w:szCs w:val="28"/>
          <w:lang w:val="vi-VN"/>
        </w:rPr>
        <w:t>(</w:t>
      </w:r>
      <w:r w:rsidR="00CB4313" w:rsidRPr="00870846">
        <w:rPr>
          <w:b/>
          <w:sz w:val="28"/>
          <w:szCs w:val="28"/>
        </w:rPr>
        <w:t xml:space="preserve">mã số </w:t>
      </w:r>
      <w:r w:rsidR="00870846" w:rsidRPr="00870846">
        <w:rPr>
          <w:b/>
          <w:color w:val="000000"/>
          <w:sz w:val="28"/>
          <w:szCs w:val="28"/>
          <w:shd w:val="clear" w:color="auto" w:fill="FFFFFF"/>
        </w:rPr>
        <w:t>2.000765</w:t>
      </w:r>
      <w:r w:rsidR="00CB4313" w:rsidRPr="00870846">
        <w:rPr>
          <w:b/>
          <w:sz w:val="28"/>
          <w:szCs w:val="28"/>
          <w:lang w:val="vi-VN"/>
        </w:rPr>
        <w:t>)</w:t>
      </w:r>
    </w:p>
    <w:p w:rsidR="005A7911" w:rsidRPr="007F32FB" w:rsidRDefault="005A7911" w:rsidP="00166196">
      <w:pPr>
        <w:widowControl w:val="0"/>
        <w:spacing w:after="120" w:line="360" w:lineRule="exact"/>
        <w:ind w:firstLine="567"/>
        <w:rPr>
          <w:b/>
          <w:i/>
          <w:sz w:val="28"/>
          <w:szCs w:val="28"/>
          <w:lang w:val="pt-BR"/>
        </w:rPr>
      </w:pPr>
      <w:r w:rsidRPr="007F32FB">
        <w:rPr>
          <w:b/>
          <w:i/>
          <w:sz w:val="28"/>
          <w:szCs w:val="28"/>
          <w:lang w:val="pt-BR"/>
        </w:rPr>
        <w:t xml:space="preserve">a) Trình tự thực hiện: </w:t>
      </w:r>
    </w:p>
    <w:p w:rsidR="005A7911" w:rsidRPr="007F32FB" w:rsidRDefault="005A7911" w:rsidP="005A7911">
      <w:pPr>
        <w:widowControl w:val="0"/>
        <w:spacing w:after="120" w:line="360" w:lineRule="exact"/>
        <w:ind w:firstLine="567"/>
        <w:rPr>
          <w:sz w:val="28"/>
          <w:szCs w:val="28"/>
        </w:rPr>
      </w:pPr>
      <w:r w:rsidRPr="007F32FB">
        <w:rPr>
          <w:sz w:val="28"/>
          <w:szCs w:val="28"/>
        </w:rPr>
        <w:t>- Bước 1: Doanh nghiệp gửi 03 bộ hồ sơ gồm Dự án đầu tư, văn bản đề nghị hỗ trợ của doanh nghiệp tới Sở Kế hoạch và Đầu tư (Mẫu số 02 tại Phụ lục II kèm theo Nghị định 57/2018/NĐ-CP).</w:t>
      </w:r>
    </w:p>
    <w:p w:rsidR="005A7911" w:rsidRPr="007F32FB" w:rsidRDefault="005A7911" w:rsidP="005A7911">
      <w:pPr>
        <w:widowControl w:val="0"/>
        <w:spacing w:after="120" w:line="360" w:lineRule="exact"/>
        <w:ind w:firstLine="567"/>
        <w:rPr>
          <w:sz w:val="28"/>
          <w:szCs w:val="28"/>
        </w:rPr>
      </w:pPr>
      <w:r w:rsidRPr="007F32FB">
        <w:rPr>
          <w:sz w:val="28"/>
          <w:szCs w:val="28"/>
        </w:rPr>
        <w:t xml:space="preserve">- Bước 2: Trong thời hạn tối đa 10 ngày làm việc, Sở Kế hoạch và Đầu tư có văn bản thẩm tra và báo cáo Ủy ban nhân dân cấp tỉnh (Mẫu số 03 tại Phụ lục II kèm theo Nghị định 57/2018/NĐ-CP), trong vòng 05 ngày Ủy ban nhân dân cấp tỉnh có văn bản cam kết hỗ trợ vốn cho doanh nghiệp (Mẫu số 04 tại Phụ lục II kèm theo Nghị định 57/2018/NĐ-CP). </w:t>
      </w:r>
    </w:p>
    <w:p w:rsidR="005A7911" w:rsidRPr="007F32FB" w:rsidRDefault="005A7911" w:rsidP="005A7911">
      <w:pPr>
        <w:widowControl w:val="0"/>
        <w:spacing w:after="120" w:line="360" w:lineRule="exact"/>
        <w:ind w:firstLine="567"/>
        <w:rPr>
          <w:sz w:val="28"/>
          <w:szCs w:val="28"/>
        </w:rPr>
      </w:pPr>
      <w:r w:rsidRPr="007F32FB">
        <w:rPr>
          <w:sz w:val="28"/>
          <w:szCs w:val="28"/>
        </w:rPr>
        <w:t>- Trường hợp từ chối cam kết hỗ trợ cho doanh nghiệp, Ủy ban nhân dân cấp tỉnh có văn bản gửi doanh nghiệp nêu rõ lý do.</w:t>
      </w:r>
    </w:p>
    <w:p w:rsidR="005A7911" w:rsidRPr="007F32FB" w:rsidRDefault="005A7911" w:rsidP="005A7911">
      <w:pPr>
        <w:widowControl w:val="0"/>
        <w:spacing w:after="120" w:line="360" w:lineRule="exact"/>
        <w:ind w:firstLine="567"/>
        <w:rPr>
          <w:sz w:val="28"/>
          <w:szCs w:val="28"/>
        </w:rPr>
      </w:pPr>
      <w:r w:rsidRPr="007F32FB">
        <w:rPr>
          <w:sz w:val="28"/>
          <w:szCs w:val="28"/>
        </w:rPr>
        <w:t>- Trường hợp sử dụng ngân sách trung ương thì thực hiện quy định của pháp luật về đầu tư công.</w:t>
      </w:r>
    </w:p>
    <w:p w:rsidR="005A7911" w:rsidRPr="007F32FB" w:rsidRDefault="005A7911" w:rsidP="00166196">
      <w:pPr>
        <w:widowControl w:val="0"/>
        <w:spacing w:after="120" w:line="360" w:lineRule="exact"/>
        <w:ind w:firstLine="567"/>
        <w:rPr>
          <w:i/>
          <w:sz w:val="28"/>
          <w:szCs w:val="28"/>
          <w:lang w:val="es-ES"/>
        </w:rPr>
      </w:pPr>
      <w:r w:rsidRPr="007F32FB">
        <w:rPr>
          <w:b/>
          <w:i/>
          <w:sz w:val="28"/>
          <w:szCs w:val="28"/>
          <w:lang w:val="es-ES"/>
        </w:rPr>
        <w:t>b) Cách thức thực hiện:</w:t>
      </w:r>
      <w:r w:rsidRPr="007F32FB">
        <w:rPr>
          <w:i/>
          <w:sz w:val="28"/>
          <w:szCs w:val="28"/>
          <w:lang w:val="es-ES"/>
        </w:rPr>
        <w:t xml:space="preserve"> </w:t>
      </w:r>
    </w:p>
    <w:p w:rsidR="00803D35" w:rsidRPr="00C745B0" w:rsidRDefault="00803D35" w:rsidP="00803D35">
      <w:pPr>
        <w:widowControl w:val="0"/>
        <w:spacing w:after="120" w:line="271" w:lineRule="auto"/>
        <w:ind w:firstLine="567"/>
        <w:rPr>
          <w:sz w:val="28"/>
          <w:szCs w:val="28"/>
        </w:rPr>
      </w:pPr>
      <w:r w:rsidRPr="00C745B0">
        <w:rPr>
          <w:sz w:val="28"/>
          <w:szCs w:val="28"/>
        </w:rPr>
        <w:t xml:space="preserve">- </w:t>
      </w:r>
      <w:r>
        <w:rPr>
          <w:sz w:val="28"/>
          <w:szCs w:val="28"/>
        </w:rPr>
        <w:t>Trực tiếp tại Trung tâm Phục vụ hành chính công tỉnh.</w:t>
      </w:r>
    </w:p>
    <w:p w:rsidR="00803D35" w:rsidRDefault="00803D35" w:rsidP="00803D35">
      <w:pPr>
        <w:widowControl w:val="0"/>
        <w:spacing w:after="120" w:line="271" w:lineRule="auto"/>
        <w:ind w:firstLine="567"/>
        <w:rPr>
          <w:sz w:val="28"/>
          <w:szCs w:val="28"/>
        </w:rPr>
      </w:pPr>
      <w:r>
        <w:rPr>
          <w:sz w:val="28"/>
          <w:szCs w:val="28"/>
        </w:rPr>
        <w:t>- Qua đường bưu điện.</w:t>
      </w:r>
    </w:p>
    <w:p w:rsidR="00803D35" w:rsidRDefault="00803D35" w:rsidP="00803D35">
      <w:pPr>
        <w:widowControl w:val="0"/>
        <w:spacing w:after="120" w:line="271" w:lineRule="auto"/>
        <w:ind w:firstLine="567"/>
        <w:rPr>
          <w:sz w:val="28"/>
          <w:szCs w:val="28"/>
        </w:rPr>
      </w:pPr>
      <w:r>
        <w:rPr>
          <w:sz w:val="28"/>
          <w:szCs w:val="28"/>
        </w:rPr>
        <w:t>- Trực tuyến qua Cổng DVC quốc gia.</w:t>
      </w:r>
    </w:p>
    <w:p w:rsidR="005A7911" w:rsidRPr="007F32FB" w:rsidRDefault="005A7911" w:rsidP="00166196">
      <w:pPr>
        <w:widowControl w:val="0"/>
        <w:spacing w:after="120" w:line="360" w:lineRule="exact"/>
        <w:ind w:firstLine="567"/>
        <w:rPr>
          <w:b/>
          <w:i/>
          <w:sz w:val="28"/>
          <w:szCs w:val="28"/>
          <w:lang w:val="es-ES"/>
        </w:rPr>
      </w:pPr>
      <w:bookmarkStart w:id="0" w:name="_GoBack"/>
      <w:bookmarkEnd w:id="0"/>
      <w:r w:rsidRPr="007F32FB">
        <w:rPr>
          <w:b/>
          <w:i/>
          <w:sz w:val="28"/>
          <w:szCs w:val="28"/>
          <w:lang w:val="es-ES"/>
        </w:rPr>
        <w:t>c) Thành phần hồ sơ:</w:t>
      </w:r>
    </w:p>
    <w:p w:rsidR="005A7911" w:rsidRPr="007F32FB" w:rsidRDefault="005A7911" w:rsidP="005A7911">
      <w:pPr>
        <w:widowControl w:val="0"/>
        <w:spacing w:after="120" w:line="360" w:lineRule="exact"/>
        <w:ind w:firstLine="567"/>
        <w:rPr>
          <w:b/>
          <w:sz w:val="28"/>
          <w:szCs w:val="28"/>
          <w:lang w:val="de-DE"/>
        </w:rPr>
      </w:pPr>
      <w:r w:rsidRPr="007F32FB">
        <w:rPr>
          <w:sz w:val="28"/>
          <w:szCs w:val="28"/>
        </w:rPr>
        <w:t>- Dự án đầu tư; Văn bản đề nghị hỗ trợ của doanh nghiệp theo mẫu số 02 quy định tại Phụ lục II ban hành kèm theo theo Nghị định số 57/2018/NÐ-CP.</w:t>
      </w:r>
    </w:p>
    <w:p w:rsidR="005A7911" w:rsidRPr="007F32FB" w:rsidRDefault="005A7911" w:rsidP="00166196">
      <w:pPr>
        <w:widowControl w:val="0"/>
        <w:spacing w:after="120" w:line="360" w:lineRule="exact"/>
        <w:ind w:firstLine="567"/>
        <w:rPr>
          <w:i/>
          <w:sz w:val="28"/>
          <w:szCs w:val="28"/>
          <w:lang w:val="de-DE"/>
        </w:rPr>
      </w:pPr>
      <w:r w:rsidRPr="007F32FB">
        <w:rPr>
          <w:b/>
          <w:i/>
          <w:sz w:val="28"/>
          <w:szCs w:val="28"/>
          <w:lang w:val="de-DE"/>
        </w:rPr>
        <w:t>d) Số lượng hồ sơ</w:t>
      </w:r>
      <w:r w:rsidRPr="007F32FB">
        <w:rPr>
          <w:i/>
          <w:sz w:val="28"/>
          <w:szCs w:val="28"/>
          <w:lang w:val="de-DE"/>
        </w:rPr>
        <w:t xml:space="preserve">: </w:t>
      </w:r>
    </w:p>
    <w:p w:rsidR="005A7911" w:rsidRPr="007F32FB" w:rsidRDefault="005A7911" w:rsidP="005A7911">
      <w:pPr>
        <w:widowControl w:val="0"/>
        <w:spacing w:after="120" w:line="360" w:lineRule="exact"/>
        <w:ind w:firstLine="567"/>
        <w:rPr>
          <w:sz w:val="28"/>
          <w:szCs w:val="28"/>
          <w:lang w:val="de-DE"/>
        </w:rPr>
      </w:pPr>
      <w:r w:rsidRPr="007F32FB">
        <w:rPr>
          <w:sz w:val="28"/>
          <w:szCs w:val="28"/>
          <w:lang w:val="de-DE"/>
        </w:rPr>
        <w:t xml:space="preserve">03 bộ hồ sơ (trong đó có 01 bộ gốc, </w:t>
      </w:r>
      <w:r w:rsidRPr="007F32FB">
        <w:rPr>
          <w:sz w:val="28"/>
          <w:szCs w:val="28"/>
        </w:rPr>
        <w:t>hồ sơ còn lại được đóng dấu giáp lai của doanh nghiệp thực hiện</w:t>
      </w:r>
      <w:r w:rsidRPr="007F32FB">
        <w:rPr>
          <w:sz w:val="28"/>
          <w:szCs w:val="28"/>
          <w:lang w:val="de-DE"/>
        </w:rPr>
        <w:t>).</w:t>
      </w:r>
    </w:p>
    <w:p w:rsidR="005A7911" w:rsidRPr="007F32FB" w:rsidRDefault="005A7911" w:rsidP="00166196">
      <w:pPr>
        <w:widowControl w:val="0"/>
        <w:spacing w:after="120" w:line="360" w:lineRule="exact"/>
        <w:ind w:firstLine="567"/>
        <w:rPr>
          <w:i/>
          <w:sz w:val="28"/>
          <w:szCs w:val="28"/>
          <w:lang w:val="de-DE"/>
        </w:rPr>
      </w:pPr>
      <w:r w:rsidRPr="007F32FB">
        <w:rPr>
          <w:b/>
          <w:i/>
          <w:sz w:val="28"/>
          <w:szCs w:val="28"/>
          <w:lang w:val="de-DE"/>
        </w:rPr>
        <w:t>đ) Thời hạn giải quyết</w:t>
      </w:r>
      <w:r w:rsidRPr="007F32FB">
        <w:rPr>
          <w:i/>
          <w:sz w:val="28"/>
          <w:szCs w:val="28"/>
          <w:lang w:val="de-DE"/>
        </w:rPr>
        <w:t xml:space="preserve">: </w:t>
      </w:r>
    </w:p>
    <w:p w:rsidR="005A7911" w:rsidRPr="007F32FB" w:rsidRDefault="005A7911" w:rsidP="005A7911">
      <w:pPr>
        <w:spacing w:after="120" w:line="360" w:lineRule="exact"/>
        <w:ind w:firstLine="567"/>
        <w:rPr>
          <w:sz w:val="28"/>
          <w:szCs w:val="28"/>
        </w:rPr>
      </w:pPr>
      <w:r w:rsidRPr="007F32FB">
        <w:rPr>
          <w:sz w:val="28"/>
          <w:szCs w:val="28"/>
        </w:rPr>
        <w:t>- Đối với trường hợp sử dụng ngân sách địa phương: 15 ngày làm việc kể từ ngày doanh nghiệp nộp hồ sơ cho Sở Kế hoạch và Đầu tư.</w:t>
      </w:r>
    </w:p>
    <w:p w:rsidR="005A7911" w:rsidRPr="007F32FB" w:rsidRDefault="005A7911" w:rsidP="005A7911">
      <w:pPr>
        <w:widowControl w:val="0"/>
        <w:spacing w:after="120" w:line="360" w:lineRule="exact"/>
        <w:ind w:firstLine="567"/>
        <w:rPr>
          <w:sz w:val="28"/>
          <w:szCs w:val="28"/>
        </w:rPr>
      </w:pPr>
      <w:r w:rsidRPr="007F32FB">
        <w:rPr>
          <w:sz w:val="28"/>
          <w:szCs w:val="28"/>
        </w:rPr>
        <w:t xml:space="preserve">- Trường hợp sử dụng ngân sách trung ương thì thực hiện quy định của pháp </w:t>
      </w:r>
      <w:r w:rsidRPr="007F32FB">
        <w:rPr>
          <w:sz w:val="28"/>
          <w:szCs w:val="28"/>
        </w:rPr>
        <w:lastRenderedPageBreak/>
        <w:t>luật về đầu tư công.</w:t>
      </w:r>
    </w:p>
    <w:p w:rsidR="005A7911" w:rsidRPr="007F32FB" w:rsidRDefault="005A7911" w:rsidP="00166196">
      <w:pPr>
        <w:spacing w:after="120" w:line="360" w:lineRule="exact"/>
        <w:ind w:firstLine="567"/>
        <w:rPr>
          <w:b/>
          <w:i/>
          <w:sz w:val="28"/>
          <w:szCs w:val="28"/>
          <w:lang w:val="de-DE"/>
        </w:rPr>
      </w:pPr>
      <w:r w:rsidRPr="007F32FB">
        <w:rPr>
          <w:b/>
          <w:i/>
          <w:sz w:val="28"/>
          <w:szCs w:val="28"/>
          <w:lang w:val="de-DE"/>
        </w:rPr>
        <w:t xml:space="preserve">e) Cơ quan thực hiện: </w:t>
      </w:r>
    </w:p>
    <w:p w:rsidR="005A7911" w:rsidRPr="007F32FB" w:rsidRDefault="005A7911" w:rsidP="005A7911">
      <w:pPr>
        <w:widowControl w:val="0"/>
        <w:spacing w:after="120" w:line="360" w:lineRule="exact"/>
        <w:ind w:firstLine="567"/>
        <w:rPr>
          <w:sz w:val="28"/>
          <w:szCs w:val="28"/>
          <w:lang w:val="de-DE"/>
        </w:rPr>
      </w:pPr>
      <w:r w:rsidRPr="007F32FB">
        <w:rPr>
          <w:sz w:val="28"/>
          <w:szCs w:val="28"/>
          <w:lang w:val="de-DE"/>
        </w:rPr>
        <w:t>- UBND cấp tỉnh có văn bản cam kết hỗ trợ vốn.</w:t>
      </w:r>
    </w:p>
    <w:p w:rsidR="005A7911" w:rsidRPr="007F32FB" w:rsidRDefault="005A7911" w:rsidP="005A7911">
      <w:pPr>
        <w:widowControl w:val="0"/>
        <w:spacing w:after="120" w:line="360" w:lineRule="exact"/>
        <w:ind w:firstLine="567"/>
        <w:rPr>
          <w:sz w:val="28"/>
          <w:szCs w:val="28"/>
          <w:lang w:val="de-DE"/>
        </w:rPr>
      </w:pPr>
      <w:r w:rsidRPr="007F32FB">
        <w:rPr>
          <w:sz w:val="28"/>
          <w:szCs w:val="28"/>
          <w:lang w:val="de-DE"/>
        </w:rPr>
        <w:t xml:space="preserve">- Sở </w:t>
      </w:r>
      <w:r w:rsidR="00166196">
        <w:rPr>
          <w:sz w:val="28"/>
          <w:szCs w:val="28"/>
          <w:lang w:val="de-DE"/>
        </w:rPr>
        <w:t>Tài chính</w:t>
      </w:r>
      <w:r w:rsidRPr="007F32FB">
        <w:rPr>
          <w:sz w:val="28"/>
          <w:szCs w:val="28"/>
          <w:lang w:val="de-DE"/>
        </w:rPr>
        <w:t xml:space="preserve"> tiếp nhận, giải quyết hồ sơ.</w:t>
      </w:r>
    </w:p>
    <w:p w:rsidR="005A7911" w:rsidRPr="007F32FB" w:rsidRDefault="005A7911" w:rsidP="00166196">
      <w:pPr>
        <w:widowControl w:val="0"/>
        <w:spacing w:after="120" w:line="360" w:lineRule="exact"/>
        <w:ind w:firstLine="567"/>
        <w:rPr>
          <w:b/>
          <w:i/>
          <w:sz w:val="28"/>
          <w:szCs w:val="28"/>
          <w:lang w:val="de-DE"/>
        </w:rPr>
      </w:pPr>
      <w:r w:rsidRPr="007F32FB">
        <w:rPr>
          <w:b/>
          <w:i/>
          <w:sz w:val="28"/>
          <w:szCs w:val="28"/>
          <w:lang w:val="de-DE"/>
        </w:rPr>
        <w:t>g) Đối tượng thực hiện thủ tục hành chính:</w:t>
      </w:r>
    </w:p>
    <w:p w:rsidR="005A7911" w:rsidRPr="007F32FB" w:rsidRDefault="005A7911" w:rsidP="005A7911">
      <w:pPr>
        <w:widowControl w:val="0"/>
        <w:spacing w:after="120" w:line="360" w:lineRule="exact"/>
        <w:ind w:firstLine="567"/>
        <w:rPr>
          <w:sz w:val="28"/>
          <w:szCs w:val="28"/>
          <w:lang w:val="de-DE"/>
        </w:rPr>
      </w:pPr>
      <w:r w:rsidRPr="007F32FB">
        <w:rPr>
          <w:sz w:val="28"/>
          <w:szCs w:val="28"/>
          <w:lang w:val="de-DE"/>
        </w:rPr>
        <w:t xml:space="preserve">Là tổ chức (Doanh nghiệp </w:t>
      </w:r>
      <w:r w:rsidRPr="007F32FB">
        <w:rPr>
          <w:sz w:val="28"/>
          <w:szCs w:val="28"/>
        </w:rPr>
        <w:t>có dự án đầu tư thuộc đối tượng được hưởng hỗ trợ đầu tư theo quy định tại Nghị định số 57/2018/NĐ-CP</w:t>
      </w:r>
      <w:r w:rsidRPr="007F32FB">
        <w:rPr>
          <w:sz w:val="28"/>
          <w:szCs w:val="28"/>
          <w:lang w:val="de-DE"/>
        </w:rPr>
        <w:t>).</w:t>
      </w:r>
    </w:p>
    <w:p w:rsidR="005A7911" w:rsidRPr="007F32FB" w:rsidRDefault="005A7911" w:rsidP="00876980">
      <w:pPr>
        <w:widowControl w:val="0"/>
        <w:spacing w:after="120" w:line="360" w:lineRule="exact"/>
        <w:ind w:firstLine="567"/>
        <w:rPr>
          <w:b/>
          <w:i/>
          <w:sz w:val="28"/>
          <w:szCs w:val="28"/>
          <w:lang w:val="de-DE"/>
        </w:rPr>
      </w:pPr>
      <w:r w:rsidRPr="007F32FB">
        <w:rPr>
          <w:b/>
          <w:i/>
          <w:sz w:val="28"/>
          <w:szCs w:val="28"/>
          <w:lang w:val="de-DE"/>
        </w:rPr>
        <w:t xml:space="preserve">h) Kết quả thực hiện thủ tục hành chính: </w:t>
      </w:r>
    </w:p>
    <w:p w:rsidR="005A7911" w:rsidRPr="007F32FB" w:rsidRDefault="005A7911" w:rsidP="005A7911">
      <w:pPr>
        <w:widowControl w:val="0"/>
        <w:spacing w:after="120" w:line="360" w:lineRule="exact"/>
        <w:ind w:firstLine="567"/>
        <w:rPr>
          <w:sz w:val="28"/>
          <w:szCs w:val="28"/>
          <w:lang w:val="de-DE"/>
        </w:rPr>
      </w:pPr>
      <w:r w:rsidRPr="007F32FB">
        <w:rPr>
          <w:bCs/>
          <w:color w:val="000000"/>
          <w:sz w:val="28"/>
          <w:szCs w:val="28"/>
          <w:lang w:val="de-DE"/>
        </w:rPr>
        <w:t>- Văn bản cam kết hỗ trợ vốn theo mẫu số 04 quy định tại Phụ lục II ban hành kèm theo Nghị định 57/2018/NĐ-CP.</w:t>
      </w:r>
    </w:p>
    <w:p w:rsidR="005A7911" w:rsidRPr="007F32FB" w:rsidRDefault="005A7911" w:rsidP="00876980">
      <w:pPr>
        <w:widowControl w:val="0"/>
        <w:spacing w:after="120" w:line="360" w:lineRule="exact"/>
        <w:ind w:firstLine="567"/>
        <w:rPr>
          <w:sz w:val="28"/>
          <w:szCs w:val="28"/>
          <w:lang w:val="de-DE"/>
        </w:rPr>
      </w:pPr>
      <w:r w:rsidRPr="007F32FB">
        <w:rPr>
          <w:b/>
          <w:i/>
          <w:sz w:val="28"/>
          <w:szCs w:val="28"/>
          <w:lang w:val="de-DE"/>
        </w:rPr>
        <w:t>i) Lệ phí (nếu có và văn bản quy định về phí, lệ phí):</w:t>
      </w:r>
      <w:r w:rsidRPr="007F32FB">
        <w:rPr>
          <w:b/>
          <w:sz w:val="28"/>
          <w:szCs w:val="28"/>
          <w:lang w:val="de-DE"/>
        </w:rPr>
        <w:t xml:space="preserve"> </w:t>
      </w:r>
      <w:r w:rsidRPr="007F32FB">
        <w:rPr>
          <w:sz w:val="28"/>
          <w:szCs w:val="28"/>
          <w:lang w:val="de-DE"/>
        </w:rPr>
        <w:t>Không có</w:t>
      </w:r>
    </w:p>
    <w:p w:rsidR="005A7911" w:rsidRPr="007F32FB" w:rsidRDefault="005A7911" w:rsidP="00876980">
      <w:pPr>
        <w:widowControl w:val="0"/>
        <w:spacing w:after="120" w:line="360" w:lineRule="exact"/>
        <w:ind w:firstLine="567"/>
        <w:rPr>
          <w:b/>
          <w:i/>
          <w:sz w:val="28"/>
          <w:szCs w:val="28"/>
          <w:lang w:val="de-DE"/>
        </w:rPr>
      </w:pPr>
      <w:r w:rsidRPr="007F32FB">
        <w:rPr>
          <w:b/>
          <w:i/>
          <w:sz w:val="28"/>
          <w:szCs w:val="28"/>
          <w:lang w:val="de-DE"/>
        </w:rPr>
        <w:t>k) Tên mẫu đơn, mẫu tờ khai:</w:t>
      </w:r>
    </w:p>
    <w:p w:rsidR="005A7911" w:rsidRPr="007F32FB" w:rsidRDefault="005A7911" w:rsidP="005A7911">
      <w:pPr>
        <w:widowControl w:val="0"/>
        <w:spacing w:after="120" w:line="360" w:lineRule="exact"/>
        <w:ind w:firstLine="567"/>
        <w:rPr>
          <w:sz w:val="28"/>
          <w:szCs w:val="28"/>
        </w:rPr>
      </w:pPr>
      <w:r w:rsidRPr="007F32FB">
        <w:rPr>
          <w:sz w:val="28"/>
          <w:szCs w:val="28"/>
        </w:rPr>
        <w:t xml:space="preserve">- Mẫu đề nghị ưu đãi, hỗ trợ đầu tư cho doanh nghiệp đầu tư vào nông nghiệp, nông thôn theo mẫu số 02 quy định tại Phụ lục II ban hành kèm theo theo Nghị định số  57/2013/NÐ-CP; </w:t>
      </w:r>
    </w:p>
    <w:p w:rsidR="005A7911" w:rsidRPr="007F32FB" w:rsidRDefault="005A7911" w:rsidP="005A7911">
      <w:pPr>
        <w:widowControl w:val="0"/>
        <w:spacing w:after="120" w:line="360" w:lineRule="exact"/>
        <w:ind w:firstLine="567"/>
        <w:rPr>
          <w:sz w:val="28"/>
          <w:szCs w:val="28"/>
        </w:rPr>
      </w:pPr>
      <w:r w:rsidRPr="007F32FB">
        <w:rPr>
          <w:sz w:val="28"/>
          <w:szCs w:val="28"/>
        </w:rPr>
        <w:t>- Mẫu văn bản thẩm tra và báo cáo Ủy ban nhân dân cấp tỉnh theo Mẫu số 03 tại Phụ lục II kèm theo Nghị định 57/2018/NĐ-CP;</w:t>
      </w:r>
    </w:p>
    <w:p w:rsidR="005A7911" w:rsidRPr="007F32FB" w:rsidRDefault="005A7911" w:rsidP="005A7911">
      <w:pPr>
        <w:widowControl w:val="0"/>
        <w:spacing w:after="120" w:line="360" w:lineRule="exact"/>
        <w:ind w:firstLine="567"/>
        <w:rPr>
          <w:sz w:val="28"/>
          <w:szCs w:val="28"/>
        </w:rPr>
      </w:pPr>
      <w:r w:rsidRPr="007F32FB">
        <w:rPr>
          <w:sz w:val="28"/>
          <w:szCs w:val="28"/>
        </w:rPr>
        <w:t xml:space="preserve">- Mẫu văn bản cam kết hỗ trợ vốn cho doanh nghiệp theo Mẫu số 04 tại Phụ lục II kèm theo Nghị định 57/2018/NĐ-CP. </w:t>
      </w:r>
    </w:p>
    <w:p w:rsidR="005A7911" w:rsidRPr="007F32FB" w:rsidRDefault="005A7911" w:rsidP="00876980">
      <w:pPr>
        <w:widowControl w:val="0"/>
        <w:spacing w:after="120" w:line="360" w:lineRule="exact"/>
        <w:ind w:firstLine="567"/>
        <w:rPr>
          <w:b/>
          <w:i/>
          <w:sz w:val="28"/>
          <w:szCs w:val="28"/>
          <w:lang w:val="de-DE"/>
        </w:rPr>
      </w:pPr>
      <w:r w:rsidRPr="007F32FB">
        <w:rPr>
          <w:b/>
          <w:i/>
          <w:sz w:val="28"/>
          <w:szCs w:val="28"/>
          <w:lang w:val="de-DE"/>
        </w:rPr>
        <w:t>l) Yêu cầu, điều kiện thực hiện thủ tục (nếu có):</w:t>
      </w:r>
    </w:p>
    <w:p w:rsidR="005A7911" w:rsidRPr="007F32FB" w:rsidRDefault="005A7911" w:rsidP="005A7911">
      <w:pPr>
        <w:widowControl w:val="0"/>
        <w:spacing w:after="120" w:line="360" w:lineRule="exact"/>
        <w:ind w:firstLine="567"/>
        <w:rPr>
          <w:bCs/>
          <w:color w:val="000000"/>
          <w:sz w:val="28"/>
          <w:szCs w:val="28"/>
          <w:lang w:val="de-DE"/>
        </w:rPr>
      </w:pPr>
      <w:r w:rsidRPr="007F32FB">
        <w:rPr>
          <w:bCs/>
          <w:color w:val="000000"/>
          <w:sz w:val="28"/>
          <w:szCs w:val="28"/>
          <w:lang w:val="de-DE"/>
        </w:rPr>
        <w:t>(1) Các dự án được hỗ trợ là Dự án nông nghiệp đặc biệt ưu đãi đầu tư, Dự án nông nghiệp ưu đãi đầu tư hoặc Dự án ưu đãi đầu tư theo quy định tại Điều 3, Nghị định 57/2018/NĐ-CP.</w:t>
      </w:r>
    </w:p>
    <w:p w:rsidR="005A7911" w:rsidRPr="007F32FB" w:rsidRDefault="005A7911" w:rsidP="005A7911">
      <w:pPr>
        <w:widowControl w:val="0"/>
        <w:spacing w:after="120" w:line="360" w:lineRule="exact"/>
        <w:ind w:firstLine="567"/>
        <w:rPr>
          <w:bCs/>
          <w:color w:val="000000"/>
          <w:sz w:val="28"/>
          <w:szCs w:val="28"/>
          <w:lang w:val="de-DE"/>
        </w:rPr>
      </w:pPr>
      <w:r w:rsidRPr="007F32FB">
        <w:rPr>
          <w:bCs/>
          <w:color w:val="000000"/>
          <w:sz w:val="28"/>
          <w:szCs w:val="28"/>
          <w:lang w:val="de-DE"/>
        </w:rPr>
        <w:t xml:space="preserve">(2) Các nội dung hỗ trợ có yêu cầu điều kiện hỗ trợ quy định tại Nghị định 57/2018/NĐ-CP, như sau: </w:t>
      </w:r>
    </w:p>
    <w:p w:rsidR="005A7911" w:rsidRPr="007F32FB" w:rsidRDefault="005A7911" w:rsidP="005A7911">
      <w:pPr>
        <w:spacing w:after="120" w:line="360" w:lineRule="exact"/>
        <w:rPr>
          <w:b/>
          <w:i/>
          <w:sz w:val="28"/>
          <w:szCs w:val="28"/>
        </w:rPr>
      </w:pPr>
      <w:r w:rsidRPr="007F32FB">
        <w:rPr>
          <w:b/>
          <w:bCs/>
          <w:i/>
          <w:color w:val="000000"/>
          <w:sz w:val="28"/>
          <w:szCs w:val="28"/>
          <w:lang w:val="de-DE"/>
        </w:rPr>
        <w:t xml:space="preserve">- </w:t>
      </w:r>
      <w:r w:rsidRPr="007F32FB">
        <w:rPr>
          <w:b/>
          <w:i/>
          <w:sz w:val="28"/>
          <w:szCs w:val="28"/>
        </w:rPr>
        <w:t xml:space="preserve">Hỗ trợ kinh phí thực hiện đề tài nghiên cứu khoa học, mua bản quyền công nghệ, mua công nghệ hoặc mua kết quả nghiên cứu khoa học và phát triển công nghệ để tạo ra sản phẩm mới, cải tiến công nghệ, công nghệ giảm thiểu ô nhiễm môi trường, công nghệ tiết kiệm nguyên liệu, nhiên liệu, tiết kiệm năng lượng: </w:t>
      </w:r>
    </w:p>
    <w:p w:rsidR="005A7911" w:rsidRPr="007F32FB" w:rsidRDefault="005A7911" w:rsidP="005A7911">
      <w:pPr>
        <w:spacing w:after="120" w:line="360" w:lineRule="exact"/>
        <w:rPr>
          <w:sz w:val="28"/>
          <w:szCs w:val="28"/>
        </w:rPr>
      </w:pPr>
      <w:r w:rsidRPr="007F32FB">
        <w:rPr>
          <w:sz w:val="28"/>
          <w:szCs w:val="28"/>
        </w:rPr>
        <w:t>+ Doanh nghiệp có doanh thu năm trước tối thiểu bằng 10 lần mức hỗ trợ.</w:t>
      </w:r>
    </w:p>
    <w:p w:rsidR="005A7911" w:rsidRPr="007F32FB" w:rsidRDefault="005A7911" w:rsidP="005A7911">
      <w:pPr>
        <w:spacing w:after="120" w:line="360" w:lineRule="exact"/>
        <w:rPr>
          <w:sz w:val="28"/>
          <w:szCs w:val="28"/>
        </w:rPr>
      </w:pPr>
      <w:r w:rsidRPr="007F32FB">
        <w:rPr>
          <w:sz w:val="28"/>
          <w:szCs w:val="28"/>
        </w:rPr>
        <w:t>+ Các bản quyền, công nghệ doanh nghiệp đề xuất mua phải phù hợp với định hướng phát triển sản xuất của doanh nghiệp đã đăng ký.</w:t>
      </w:r>
    </w:p>
    <w:p w:rsidR="005A7911" w:rsidRPr="007F32FB" w:rsidRDefault="005A7911" w:rsidP="005A7911">
      <w:pPr>
        <w:spacing w:after="120" w:line="360" w:lineRule="exact"/>
        <w:rPr>
          <w:sz w:val="28"/>
          <w:szCs w:val="28"/>
        </w:rPr>
      </w:pPr>
      <w:r w:rsidRPr="007F32FB">
        <w:rPr>
          <w:sz w:val="28"/>
          <w:szCs w:val="28"/>
        </w:rPr>
        <w:t>+ Trường hợp đề tài nghiên cứu khoa học được ứng dụng trong thực tế thì được thanh toán bằng mức hỗ trợ; trường hợp không được áp dụng trong thực tế thì được thanh toán bằng 50% mức hỗ trợ.</w:t>
      </w:r>
    </w:p>
    <w:p w:rsidR="005A7911" w:rsidRPr="007F32FB" w:rsidRDefault="005A7911" w:rsidP="005A7911">
      <w:pPr>
        <w:spacing w:after="120" w:line="360" w:lineRule="exact"/>
        <w:rPr>
          <w:b/>
          <w:i/>
          <w:sz w:val="28"/>
          <w:szCs w:val="28"/>
        </w:rPr>
      </w:pPr>
      <w:r w:rsidRPr="007F32FB">
        <w:rPr>
          <w:b/>
          <w:i/>
          <w:sz w:val="28"/>
          <w:szCs w:val="28"/>
        </w:rPr>
        <w:t>- Hỗ trợ doanh nghiệp thực hiện dự án sản xuất thử nghiệm phục vụ áp dụng công nghệ mới, công nghệ cao, sản xuất sản phẩm mới:</w:t>
      </w:r>
    </w:p>
    <w:p w:rsidR="005A7911" w:rsidRPr="007F32FB" w:rsidRDefault="005A7911" w:rsidP="005A7911">
      <w:pPr>
        <w:spacing w:after="120" w:line="360" w:lineRule="exact"/>
        <w:rPr>
          <w:sz w:val="28"/>
          <w:szCs w:val="28"/>
        </w:rPr>
      </w:pPr>
      <w:r w:rsidRPr="007F32FB">
        <w:rPr>
          <w:sz w:val="28"/>
          <w:szCs w:val="28"/>
        </w:rPr>
        <w:t>+ Dự án sản xuất sản phẩm thử nghiệm, sản phẩm công nghệ cao, sản phẩm mới có văn bản thống nhất của cơ quan quản lý khoa học thuộc cấp bộ hoặc Ủy ban nhân dân cấp tỉnh.</w:t>
      </w:r>
    </w:p>
    <w:p w:rsidR="005A7911" w:rsidRPr="007F32FB" w:rsidRDefault="005A7911" w:rsidP="005A7911">
      <w:pPr>
        <w:spacing w:after="120" w:line="360" w:lineRule="exact"/>
        <w:rPr>
          <w:sz w:val="28"/>
          <w:szCs w:val="28"/>
        </w:rPr>
      </w:pPr>
      <w:r w:rsidRPr="007F32FB">
        <w:rPr>
          <w:sz w:val="28"/>
          <w:szCs w:val="28"/>
        </w:rPr>
        <w:t xml:space="preserve">+ Nhiệm vụ đề xuất hỗ trợ có nội dung phù hợp với định hướng phát triển sản xuất, kinh doanh. </w:t>
      </w:r>
    </w:p>
    <w:p w:rsidR="005A7911" w:rsidRPr="007F32FB" w:rsidRDefault="005A7911" w:rsidP="005A7911">
      <w:pPr>
        <w:spacing w:after="120" w:line="360" w:lineRule="exact"/>
        <w:rPr>
          <w:b/>
          <w:i/>
          <w:sz w:val="28"/>
          <w:szCs w:val="28"/>
        </w:rPr>
      </w:pPr>
      <w:r w:rsidRPr="007F32FB">
        <w:rPr>
          <w:b/>
          <w:i/>
          <w:sz w:val="28"/>
          <w:szCs w:val="28"/>
        </w:rPr>
        <w:t>- Hỗ trợ Doanh nghiệp có dự án nhân giống cây trồng bằng công nghệ nuôi cấy mô của doanh nghiệp:</w:t>
      </w:r>
    </w:p>
    <w:p w:rsidR="005A7911" w:rsidRPr="007F32FB" w:rsidRDefault="005A7911" w:rsidP="005A7911">
      <w:pPr>
        <w:spacing w:after="120" w:line="360" w:lineRule="exact"/>
        <w:rPr>
          <w:sz w:val="28"/>
          <w:szCs w:val="28"/>
        </w:rPr>
      </w:pPr>
      <w:r w:rsidRPr="007F32FB">
        <w:rPr>
          <w:sz w:val="28"/>
          <w:szCs w:val="28"/>
        </w:rPr>
        <w:t>Quy mô từ 01 triệu cây/năm trở lên. Trường hợp quy mô dự án tăng thì mức hỗ trợ tăng tương ứng nhưng không quá 10 tỷ đồng/dự án.</w:t>
      </w:r>
    </w:p>
    <w:p w:rsidR="005A7911" w:rsidRPr="007F32FB" w:rsidRDefault="005A7911" w:rsidP="005A7911">
      <w:pPr>
        <w:spacing w:after="120" w:line="360" w:lineRule="exact"/>
        <w:rPr>
          <w:b/>
          <w:i/>
          <w:sz w:val="28"/>
          <w:szCs w:val="28"/>
        </w:rPr>
      </w:pPr>
      <w:r w:rsidRPr="007F32FB">
        <w:rPr>
          <w:b/>
          <w:i/>
          <w:sz w:val="28"/>
          <w:szCs w:val="28"/>
        </w:rPr>
        <w:t>- Hỗ trợ Doanh nghiệp có dự án sản xuất giống cây trồng, giống vật nuôi, giống thủy sản, trồng thử nghiệm cây trồng mới có giá trị kinh tế cao:</w:t>
      </w:r>
    </w:p>
    <w:p w:rsidR="005A7911" w:rsidRPr="007F32FB" w:rsidRDefault="005A7911" w:rsidP="005A7911">
      <w:pPr>
        <w:spacing w:after="120" w:line="360" w:lineRule="exact"/>
        <w:rPr>
          <w:sz w:val="28"/>
          <w:szCs w:val="28"/>
        </w:rPr>
      </w:pPr>
      <w:r w:rsidRPr="007F32FB">
        <w:rPr>
          <w:sz w:val="28"/>
          <w:szCs w:val="28"/>
        </w:rPr>
        <w:t>Dự án được Ủy ban nhân dân cấp tỉnh phê duyệt.</w:t>
      </w:r>
    </w:p>
    <w:p w:rsidR="005A7911" w:rsidRPr="007F32FB" w:rsidRDefault="005A7911" w:rsidP="005A7911">
      <w:pPr>
        <w:spacing w:after="120" w:line="360" w:lineRule="exact"/>
        <w:rPr>
          <w:rFonts w:ascii="Times New Roman Bold" w:hAnsi="Times New Roman Bold"/>
          <w:b/>
          <w:i/>
          <w:spacing w:val="-8"/>
          <w:sz w:val="28"/>
          <w:szCs w:val="28"/>
        </w:rPr>
      </w:pPr>
      <w:r w:rsidRPr="007F32FB">
        <w:rPr>
          <w:rFonts w:ascii="Times New Roman Bold" w:hAnsi="Times New Roman Bold"/>
          <w:b/>
          <w:i/>
          <w:spacing w:val="-8"/>
          <w:sz w:val="28"/>
          <w:szCs w:val="28"/>
        </w:rPr>
        <w:t xml:space="preserve">- Hỗ trợ 50% chi phí quảng cáo, xây dựng thương hiệu sản phẩm chủ lực quốc gia và cấp tỉnh; 50% kinh phí tham gia triển lãm hội chợ trong nước, ngoài nước: </w:t>
      </w:r>
    </w:p>
    <w:p w:rsidR="005A7911" w:rsidRPr="007F32FB" w:rsidRDefault="005A7911" w:rsidP="005A7911">
      <w:pPr>
        <w:spacing w:after="120" w:line="360" w:lineRule="exact"/>
        <w:rPr>
          <w:sz w:val="28"/>
          <w:szCs w:val="28"/>
        </w:rPr>
      </w:pPr>
      <w:r w:rsidRPr="007F32FB">
        <w:rPr>
          <w:sz w:val="28"/>
          <w:szCs w:val="28"/>
        </w:rPr>
        <w:t>Nội dung hỗ trợ được cấp thẩm quyền phê duyệt.</w:t>
      </w:r>
    </w:p>
    <w:p w:rsidR="005A7911" w:rsidRPr="007F32FB" w:rsidRDefault="005A7911" w:rsidP="005A7911">
      <w:pPr>
        <w:spacing w:after="120" w:line="360" w:lineRule="exact"/>
        <w:rPr>
          <w:b/>
          <w:i/>
          <w:sz w:val="28"/>
          <w:szCs w:val="28"/>
        </w:rPr>
      </w:pPr>
      <w:r w:rsidRPr="007F32FB">
        <w:rPr>
          <w:b/>
          <w:i/>
          <w:sz w:val="28"/>
          <w:szCs w:val="28"/>
        </w:rPr>
        <w:t xml:space="preserve">- Hỗ trợ một doanh nghiệp xây dựng và quản lý một trang thông tin điện tử “Chợ nông sản quốc gia”: </w:t>
      </w:r>
    </w:p>
    <w:p w:rsidR="005A7911" w:rsidRPr="007F32FB" w:rsidRDefault="005A7911" w:rsidP="005A7911">
      <w:pPr>
        <w:spacing w:after="120" w:line="360" w:lineRule="exact"/>
        <w:rPr>
          <w:sz w:val="28"/>
          <w:szCs w:val="28"/>
        </w:rPr>
      </w:pPr>
      <w:r w:rsidRPr="007F32FB">
        <w:rPr>
          <w:sz w:val="28"/>
          <w:szCs w:val="28"/>
        </w:rPr>
        <w:t>+ Doanh nghiệp có ít nhất 05 năm kinh nghiệm trong lĩnh vực thương mại điện tử và có tài sản đảm bảo tối thiểu 10 tỷ đồng.</w:t>
      </w:r>
    </w:p>
    <w:p w:rsidR="005A7911" w:rsidRPr="007F32FB" w:rsidRDefault="005A7911" w:rsidP="005A7911">
      <w:pPr>
        <w:spacing w:after="120" w:line="360" w:lineRule="exact"/>
        <w:rPr>
          <w:sz w:val="28"/>
          <w:szCs w:val="28"/>
        </w:rPr>
      </w:pPr>
      <w:r w:rsidRPr="007F32FB">
        <w:rPr>
          <w:sz w:val="28"/>
          <w:szCs w:val="28"/>
        </w:rPr>
        <w:t>Trang thông tin điện tử “Chợ nông sản quốc gia” được xây dựng ít nhất bằng 03 ngôn ngữ (tiếng Việt, tiếng Anh, tiếng Trung) và cam kết duy trì hoạt động tối thiểu 10 năm. Thông tin sản phẩm của các doanh nghiệp được duy trì ít nhất 03 năm.</w:t>
      </w:r>
    </w:p>
    <w:p w:rsidR="005A7911" w:rsidRPr="007F32FB" w:rsidRDefault="005A7911" w:rsidP="005A7911">
      <w:pPr>
        <w:spacing w:after="120" w:line="360" w:lineRule="exact"/>
        <w:rPr>
          <w:sz w:val="28"/>
          <w:szCs w:val="28"/>
        </w:rPr>
      </w:pPr>
      <w:r w:rsidRPr="007F32FB">
        <w:rPr>
          <w:sz w:val="28"/>
          <w:szCs w:val="28"/>
        </w:rPr>
        <w:t>+ Nhà nước bắt đầu hỗ trợ khi có tối thiểu 500 doanh nghiệp đã đăng sản phẩm lên trang thông tin điện tử.</w:t>
      </w:r>
    </w:p>
    <w:p w:rsidR="005A7911" w:rsidRPr="007F32FB" w:rsidRDefault="005A7911" w:rsidP="005A7911">
      <w:pPr>
        <w:spacing w:after="120" w:line="360" w:lineRule="exact"/>
        <w:rPr>
          <w:rFonts w:ascii="Times New Roman Bold" w:hAnsi="Times New Roman Bold"/>
          <w:b/>
          <w:i/>
          <w:spacing w:val="-6"/>
          <w:sz w:val="28"/>
          <w:szCs w:val="28"/>
        </w:rPr>
      </w:pPr>
      <w:r w:rsidRPr="007F32FB">
        <w:rPr>
          <w:rFonts w:ascii="Times New Roman Bold" w:hAnsi="Times New Roman Bold"/>
          <w:b/>
          <w:i/>
          <w:spacing w:val="-6"/>
          <w:sz w:val="28"/>
          <w:szCs w:val="28"/>
        </w:rPr>
        <w:t>- Hỗ trợ Doanh nghiệp có dự án đầu tư cơ sở chế biến nông sản; cơ sở giết mổ; cơ sở chế tạo thiết bị, linh kiện, máy nông nghiệp; cơ sở sản xuất sản phẩm phụ trợ:</w:t>
      </w:r>
    </w:p>
    <w:p w:rsidR="005A7911" w:rsidRPr="007F32FB" w:rsidRDefault="005A7911" w:rsidP="005A7911">
      <w:pPr>
        <w:spacing w:after="120" w:line="360" w:lineRule="exact"/>
        <w:rPr>
          <w:sz w:val="28"/>
          <w:szCs w:val="28"/>
        </w:rPr>
      </w:pPr>
      <w:r w:rsidRPr="007F32FB">
        <w:rPr>
          <w:sz w:val="28"/>
          <w:szCs w:val="28"/>
        </w:rPr>
        <w:t>+ Các dự án đầu tư chế biến nông sản phải bảo đảm các điều kiện giá trị sản phẩm sau chế biến tăng ít nhất 1,5 lần so với giá trị nguyên liệu thô ban đầu.</w:t>
      </w:r>
    </w:p>
    <w:p w:rsidR="005A7911" w:rsidRPr="007F32FB" w:rsidRDefault="005A7911" w:rsidP="005A7911">
      <w:pPr>
        <w:spacing w:after="120" w:line="360" w:lineRule="exact"/>
        <w:rPr>
          <w:b/>
          <w:i/>
          <w:sz w:val="28"/>
          <w:szCs w:val="28"/>
        </w:rPr>
      </w:pPr>
      <w:r w:rsidRPr="007F32FB">
        <w:rPr>
          <w:b/>
          <w:i/>
          <w:sz w:val="28"/>
          <w:szCs w:val="28"/>
        </w:rPr>
        <w:t>- Hỗ trợ Doanh nghiệp có dự án đầu tư cơ sở bảo quản nông sản (gồm sấy, chiếu xạ, khử trùng, đông lạnh, bảo quản sinh học):</w:t>
      </w:r>
    </w:p>
    <w:p w:rsidR="005A7911" w:rsidRPr="007F32FB" w:rsidRDefault="005A7911" w:rsidP="005A7911">
      <w:pPr>
        <w:spacing w:after="120" w:line="360" w:lineRule="exact"/>
        <w:rPr>
          <w:sz w:val="28"/>
          <w:szCs w:val="28"/>
        </w:rPr>
      </w:pPr>
      <w:r w:rsidRPr="007F32FB">
        <w:rPr>
          <w:sz w:val="28"/>
          <w:szCs w:val="28"/>
        </w:rPr>
        <w:t>+ Công suất cơ sở sấy lúa, ngô, khoai, sắn, lâm sản phải đạt tối thiểu 100 tấn sản phẩm/ngày; sấy phụ phẩm thủy sản đạt tối thiểu 50 tấn sản phẩm/ngày.</w:t>
      </w:r>
    </w:p>
    <w:p w:rsidR="005A7911" w:rsidRPr="007F32FB" w:rsidRDefault="005A7911" w:rsidP="005A7911">
      <w:pPr>
        <w:spacing w:after="120" w:line="360" w:lineRule="exact"/>
        <w:rPr>
          <w:sz w:val="28"/>
          <w:szCs w:val="28"/>
        </w:rPr>
      </w:pPr>
      <w:r w:rsidRPr="007F32FB">
        <w:rPr>
          <w:sz w:val="28"/>
          <w:szCs w:val="28"/>
        </w:rPr>
        <w:t>+ Bảo quản rau, hoa quả tươi, chè, hạt tiêu, hạt điều đạt 1.000 tấn kho; bảo quản lưu trữ giống cây trồng đạt công suất 100 tấn kho.</w:t>
      </w:r>
    </w:p>
    <w:p w:rsidR="005A7911" w:rsidRPr="007F32FB" w:rsidRDefault="005A7911" w:rsidP="005A7911">
      <w:pPr>
        <w:widowControl w:val="0"/>
        <w:spacing w:after="120" w:line="360" w:lineRule="exact"/>
        <w:ind w:firstLine="0"/>
        <w:rPr>
          <w:i/>
          <w:sz w:val="28"/>
          <w:szCs w:val="28"/>
          <w:lang w:val="de-DE"/>
        </w:rPr>
      </w:pPr>
      <w:r w:rsidRPr="007F32FB">
        <w:rPr>
          <w:b/>
          <w:i/>
          <w:sz w:val="28"/>
          <w:szCs w:val="28"/>
          <w:lang w:val="de-DE"/>
        </w:rPr>
        <w:t>m) Căn cứ pháp lý của thủ tục hành chính</w:t>
      </w:r>
      <w:r w:rsidRPr="007F32FB">
        <w:rPr>
          <w:i/>
          <w:sz w:val="28"/>
          <w:szCs w:val="28"/>
          <w:lang w:val="de-DE"/>
        </w:rPr>
        <w:t xml:space="preserve">: </w:t>
      </w:r>
    </w:p>
    <w:p w:rsidR="005A7911" w:rsidRPr="007F32FB" w:rsidRDefault="005A7911" w:rsidP="005A7911">
      <w:pPr>
        <w:widowControl w:val="0"/>
        <w:spacing w:after="120" w:line="360" w:lineRule="exact"/>
        <w:ind w:firstLine="567"/>
        <w:rPr>
          <w:sz w:val="28"/>
          <w:szCs w:val="28"/>
          <w:lang w:val="de-DE"/>
        </w:rPr>
      </w:pPr>
      <w:r w:rsidRPr="007F32FB">
        <w:rPr>
          <w:bCs/>
          <w:color w:val="000000"/>
          <w:sz w:val="28"/>
          <w:szCs w:val="28"/>
          <w:lang w:val="pt-BR"/>
        </w:rPr>
        <w:t>Nghị định số 57/2018/NĐ-CP ngày 17/4/2018 c</w:t>
      </w:r>
      <w:r w:rsidRPr="007F32FB">
        <w:rPr>
          <w:sz w:val="28"/>
          <w:szCs w:val="28"/>
          <w:lang w:val="de-DE"/>
        </w:rPr>
        <w:t xml:space="preserve">ủa Chính phủ về cơ chế, chính sách khuyến khích doanh nghiệp đầu tư vào nông nghiệp nông thôn; </w:t>
      </w:r>
    </w:p>
    <w:p w:rsidR="00663A31" w:rsidRPr="00CB4313" w:rsidRDefault="00663A31" w:rsidP="005A7911">
      <w:pPr>
        <w:widowControl w:val="0"/>
        <w:spacing w:after="120" w:line="271" w:lineRule="auto"/>
        <w:ind w:firstLine="567"/>
        <w:rPr>
          <w:rFonts w:ascii="Arial" w:hAnsi="Arial" w:cs="Arial"/>
          <w:b/>
          <w:bCs/>
          <w:color w:val="000000"/>
          <w:sz w:val="18"/>
          <w:szCs w:val="18"/>
          <w:lang w:val="es-ES"/>
        </w:rPr>
      </w:pPr>
    </w:p>
    <w:sectPr w:rsidR="00663A31" w:rsidRPr="00CB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26190"/>
    <w:rsid w:val="0003261D"/>
    <w:rsid w:val="000370C5"/>
    <w:rsid w:val="00067B42"/>
    <w:rsid w:val="00071152"/>
    <w:rsid w:val="00091141"/>
    <w:rsid w:val="00096EEA"/>
    <w:rsid w:val="000A5D9E"/>
    <w:rsid w:val="000D0CD0"/>
    <w:rsid w:val="00104647"/>
    <w:rsid w:val="00110B34"/>
    <w:rsid w:val="00166196"/>
    <w:rsid w:val="00167EFD"/>
    <w:rsid w:val="0018191E"/>
    <w:rsid w:val="001B4B8B"/>
    <w:rsid w:val="001B740E"/>
    <w:rsid w:val="001D5132"/>
    <w:rsid w:val="001F1A0E"/>
    <w:rsid w:val="002277FA"/>
    <w:rsid w:val="00232DA7"/>
    <w:rsid w:val="00246EC8"/>
    <w:rsid w:val="00250C9A"/>
    <w:rsid w:val="002550F3"/>
    <w:rsid w:val="00256744"/>
    <w:rsid w:val="00262FD3"/>
    <w:rsid w:val="00265B31"/>
    <w:rsid w:val="00273447"/>
    <w:rsid w:val="0027506F"/>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088B"/>
    <w:rsid w:val="003E30CD"/>
    <w:rsid w:val="00413C05"/>
    <w:rsid w:val="00440797"/>
    <w:rsid w:val="004456C3"/>
    <w:rsid w:val="00471E7A"/>
    <w:rsid w:val="00477114"/>
    <w:rsid w:val="004850DE"/>
    <w:rsid w:val="00492EF1"/>
    <w:rsid w:val="004A0A65"/>
    <w:rsid w:val="004C26E6"/>
    <w:rsid w:val="004C6531"/>
    <w:rsid w:val="004D26C8"/>
    <w:rsid w:val="004D5A6C"/>
    <w:rsid w:val="004F582A"/>
    <w:rsid w:val="00527EC1"/>
    <w:rsid w:val="00532F42"/>
    <w:rsid w:val="00535041"/>
    <w:rsid w:val="00541507"/>
    <w:rsid w:val="005469FF"/>
    <w:rsid w:val="005A7911"/>
    <w:rsid w:val="005B02CE"/>
    <w:rsid w:val="005B3A16"/>
    <w:rsid w:val="005B3AE8"/>
    <w:rsid w:val="005C5A4A"/>
    <w:rsid w:val="005D00C3"/>
    <w:rsid w:val="005E403D"/>
    <w:rsid w:val="005F4E2E"/>
    <w:rsid w:val="005F5E82"/>
    <w:rsid w:val="0060782E"/>
    <w:rsid w:val="00607BFA"/>
    <w:rsid w:val="00643CD7"/>
    <w:rsid w:val="00663A31"/>
    <w:rsid w:val="006A0E29"/>
    <w:rsid w:val="006A3D17"/>
    <w:rsid w:val="006C178C"/>
    <w:rsid w:val="006C6969"/>
    <w:rsid w:val="006D4506"/>
    <w:rsid w:val="007049E2"/>
    <w:rsid w:val="007120AE"/>
    <w:rsid w:val="007125F5"/>
    <w:rsid w:val="0072331C"/>
    <w:rsid w:val="00757676"/>
    <w:rsid w:val="00785E29"/>
    <w:rsid w:val="007B7B31"/>
    <w:rsid w:val="007C78D9"/>
    <w:rsid w:val="007E51E3"/>
    <w:rsid w:val="007F6C63"/>
    <w:rsid w:val="00800EDE"/>
    <w:rsid w:val="0080146D"/>
    <w:rsid w:val="00803D35"/>
    <w:rsid w:val="0081515A"/>
    <w:rsid w:val="00845101"/>
    <w:rsid w:val="008632DF"/>
    <w:rsid w:val="00870846"/>
    <w:rsid w:val="00876980"/>
    <w:rsid w:val="008942A7"/>
    <w:rsid w:val="008A2AB4"/>
    <w:rsid w:val="008B433E"/>
    <w:rsid w:val="008C66CB"/>
    <w:rsid w:val="008D0297"/>
    <w:rsid w:val="008D6834"/>
    <w:rsid w:val="008E5CBE"/>
    <w:rsid w:val="00900856"/>
    <w:rsid w:val="009059CD"/>
    <w:rsid w:val="00906FD8"/>
    <w:rsid w:val="009153CF"/>
    <w:rsid w:val="00915D7D"/>
    <w:rsid w:val="00924176"/>
    <w:rsid w:val="0092559E"/>
    <w:rsid w:val="00960BD3"/>
    <w:rsid w:val="00965090"/>
    <w:rsid w:val="009A2989"/>
    <w:rsid w:val="009A2B71"/>
    <w:rsid w:val="009A5136"/>
    <w:rsid w:val="009A75B7"/>
    <w:rsid w:val="009C3A1A"/>
    <w:rsid w:val="009C4C82"/>
    <w:rsid w:val="009E0404"/>
    <w:rsid w:val="009F5110"/>
    <w:rsid w:val="009F6DBA"/>
    <w:rsid w:val="00A04BC2"/>
    <w:rsid w:val="00A06E58"/>
    <w:rsid w:val="00A40CA4"/>
    <w:rsid w:val="00A42E89"/>
    <w:rsid w:val="00A46F60"/>
    <w:rsid w:val="00A5042B"/>
    <w:rsid w:val="00A802E4"/>
    <w:rsid w:val="00A81BBD"/>
    <w:rsid w:val="00AC0DCB"/>
    <w:rsid w:val="00AC58FE"/>
    <w:rsid w:val="00AC6408"/>
    <w:rsid w:val="00AD14BC"/>
    <w:rsid w:val="00AD3497"/>
    <w:rsid w:val="00AD65D6"/>
    <w:rsid w:val="00AF4634"/>
    <w:rsid w:val="00B039A7"/>
    <w:rsid w:val="00B54F82"/>
    <w:rsid w:val="00B624D8"/>
    <w:rsid w:val="00B813BD"/>
    <w:rsid w:val="00BB15CC"/>
    <w:rsid w:val="00BD435A"/>
    <w:rsid w:val="00C03CAC"/>
    <w:rsid w:val="00C050EF"/>
    <w:rsid w:val="00C23AD2"/>
    <w:rsid w:val="00C268E1"/>
    <w:rsid w:val="00C47F91"/>
    <w:rsid w:val="00C65BA0"/>
    <w:rsid w:val="00C66ACA"/>
    <w:rsid w:val="00C711EF"/>
    <w:rsid w:val="00C76036"/>
    <w:rsid w:val="00C9430E"/>
    <w:rsid w:val="00CB4313"/>
    <w:rsid w:val="00CE4453"/>
    <w:rsid w:val="00CE5F9D"/>
    <w:rsid w:val="00CE665F"/>
    <w:rsid w:val="00D138E0"/>
    <w:rsid w:val="00D17337"/>
    <w:rsid w:val="00D56FD4"/>
    <w:rsid w:val="00D70367"/>
    <w:rsid w:val="00DB3002"/>
    <w:rsid w:val="00DD2CD9"/>
    <w:rsid w:val="00DD3FC2"/>
    <w:rsid w:val="00DF61CE"/>
    <w:rsid w:val="00DF7C63"/>
    <w:rsid w:val="00E02E09"/>
    <w:rsid w:val="00E679E3"/>
    <w:rsid w:val="00E82F89"/>
    <w:rsid w:val="00E83D49"/>
    <w:rsid w:val="00E8550E"/>
    <w:rsid w:val="00EB66C3"/>
    <w:rsid w:val="00EC1395"/>
    <w:rsid w:val="00EC391A"/>
    <w:rsid w:val="00EE039E"/>
    <w:rsid w:val="00EE60D2"/>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 w:type="paragraph" w:styleId="BodyTextIndent3">
    <w:name w:val="Body Text Indent 3"/>
    <w:basedOn w:val="Normal"/>
    <w:link w:val="BodyTextIndent3Char"/>
    <w:unhideWhenUsed/>
    <w:rsid w:val="007F6C63"/>
    <w:pPr>
      <w:spacing w:before="0" w:after="120"/>
      <w:ind w:left="283" w:firstLine="0"/>
      <w:jc w:val="left"/>
    </w:pPr>
    <w:rPr>
      <w:sz w:val="16"/>
      <w:szCs w:val="16"/>
    </w:rPr>
  </w:style>
  <w:style w:type="character" w:customStyle="1" w:styleId="BodyTextIndent3Char">
    <w:name w:val="Body Text Indent 3 Char"/>
    <w:basedOn w:val="DefaultParagraphFont"/>
    <w:link w:val="BodyTextIndent3"/>
    <w:rsid w:val="007F6C6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QY5UZ4ZQWDMN-1850682920-382</_dlc_DocId>
    <_dlc_DocIdUrl xmlns="df6cab6d-25a5-4a45-89de-f19c5af208b6">
      <Url>https://stc.dongnai.gov.vn/_layouts/15/DocIdRedir.aspx?ID=QY5UZ4ZQWDMN-1850682920-382</Url>
      <Description>QY5UZ4ZQWDMN-1850682920-382</Description>
    </_dlc_DocIdUrl>
  </documentManagement>
</p:properties>
</file>

<file path=customXml/itemProps1.xml><?xml version="1.0" encoding="utf-8"?>
<ds:datastoreItem xmlns:ds="http://schemas.openxmlformats.org/officeDocument/2006/customXml" ds:itemID="{D2434281-1A76-4CCF-95D0-DC5E065E6B56}"/>
</file>

<file path=customXml/itemProps2.xml><?xml version="1.0" encoding="utf-8"?>
<ds:datastoreItem xmlns:ds="http://schemas.openxmlformats.org/officeDocument/2006/customXml" ds:itemID="{8BA2CDEA-9642-47D7-B949-6BEFAB83D90E}"/>
</file>

<file path=customXml/itemProps3.xml><?xml version="1.0" encoding="utf-8"?>
<ds:datastoreItem xmlns:ds="http://schemas.openxmlformats.org/officeDocument/2006/customXml" ds:itemID="{10929586-E0F6-48DC-B9E3-BD4BF4023AAD}"/>
</file>

<file path=customXml/itemProps4.xml><?xml version="1.0" encoding="utf-8"?>
<ds:datastoreItem xmlns:ds="http://schemas.openxmlformats.org/officeDocument/2006/customXml" ds:itemID="{01964D46-4267-41BE-AA9A-747DEE1C48A5}"/>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2025-08-20T16:27:00Z</dcterms:created>
  <dcterms:modified xsi:type="dcterms:W3CDTF">2025-08-20T16:30:00Z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85c080da-7050-40d9-aada-6fd3bc5561ee</vt:lpwstr>
  </property>
</Properties>
</file>