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989" w:rsidRPr="00A06E58" w:rsidRDefault="007120AE" w:rsidP="00A06E58">
      <w:pPr>
        <w:pStyle w:val="NormalWeb"/>
        <w:shd w:val="clear" w:color="auto" w:fill="FFFFFF"/>
        <w:spacing w:before="0" w:beforeAutospacing="0" w:after="0" w:afterAutospacing="0" w:line="234" w:lineRule="atLeast"/>
        <w:ind w:firstLine="709"/>
        <w:jc w:val="both"/>
        <w:rPr>
          <w:b/>
          <w:color w:val="000000"/>
          <w:sz w:val="28"/>
          <w:szCs w:val="28"/>
        </w:rPr>
      </w:pPr>
      <w:r w:rsidRPr="00A06E58">
        <w:rPr>
          <w:b/>
          <w:color w:val="000000"/>
          <w:sz w:val="28"/>
          <w:szCs w:val="28"/>
          <w:shd w:val="clear" w:color="auto" w:fill="FFFFFF"/>
        </w:rPr>
        <w:t>Xác nhận chuyên gia</w:t>
      </w:r>
      <w:r w:rsidRPr="00A06E58">
        <w:rPr>
          <w:b/>
          <w:color w:val="000000" w:themeColor="text1"/>
          <w:sz w:val="28"/>
          <w:szCs w:val="28"/>
        </w:rPr>
        <w:t xml:space="preserve"> </w:t>
      </w:r>
      <w:r w:rsidR="00906FD8" w:rsidRPr="00A06E58">
        <w:rPr>
          <w:b/>
          <w:color w:val="000000" w:themeColor="text1"/>
          <w:sz w:val="28"/>
          <w:szCs w:val="28"/>
        </w:rPr>
        <w:t xml:space="preserve">(mã TTHC: </w:t>
      </w:r>
      <w:r w:rsidRPr="00A06E58">
        <w:rPr>
          <w:b/>
          <w:color w:val="000000"/>
          <w:sz w:val="28"/>
          <w:szCs w:val="28"/>
          <w:shd w:val="clear" w:color="auto" w:fill="FFFFFF"/>
        </w:rPr>
        <w:t>2.002058</w:t>
      </w:r>
      <w:r w:rsidR="00C47F91" w:rsidRPr="00A06E58">
        <w:rPr>
          <w:b/>
          <w:sz w:val="28"/>
          <w:szCs w:val="28"/>
        </w:rPr>
        <w:t xml:space="preserve">) </w:t>
      </w:r>
    </w:p>
    <w:p w:rsidR="005F5E82" w:rsidRPr="00A06E58" w:rsidRDefault="005F5E82" w:rsidP="00A06E58">
      <w:pPr>
        <w:widowControl w:val="0"/>
        <w:spacing w:before="60" w:line="360" w:lineRule="exact"/>
        <w:ind w:firstLine="851"/>
        <w:rPr>
          <w:b/>
          <w:sz w:val="28"/>
          <w:szCs w:val="28"/>
        </w:rPr>
      </w:pPr>
      <w:r w:rsidRPr="00A06E58">
        <w:rPr>
          <w:b/>
          <w:sz w:val="28"/>
          <w:szCs w:val="28"/>
        </w:rPr>
        <w:t xml:space="preserve">a) Trình tự thực hiện: </w:t>
      </w:r>
    </w:p>
    <w:p w:rsidR="005F5E82" w:rsidRPr="00A06E58" w:rsidRDefault="005F5E82" w:rsidP="00A06E58">
      <w:pPr>
        <w:widowControl w:val="0"/>
        <w:spacing w:before="60" w:line="360" w:lineRule="exact"/>
        <w:ind w:firstLine="851"/>
        <w:rPr>
          <w:sz w:val="28"/>
          <w:szCs w:val="28"/>
        </w:rPr>
      </w:pPr>
      <w:r w:rsidRPr="00A06E58">
        <w:rPr>
          <w:sz w:val="28"/>
          <w:szCs w:val="28"/>
        </w:rPr>
        <w:t xml:space="preserve">- Bước 1: Chuyên gia người nước ngoài cung cấp thông tin cần thiết cho Chủ dự án. </w:t>
      </w:r>
    </w:p>
    <w:p w:rsidR="005F5E82" w:rsidRPr="00A06E58" w:rsidRDefault="005F5E82" w:rsidP="00A06E58">
      <w:pPr>
        <w:widowControl w:val="0"/>
        <w:spacing w:before="60" w:line="360" w:lineRule="exact"/>
        <w:ind w:firstLine="851"/>
        <w:rPr>
          <w:sz w:val="28"/>
          <w:szCs w:val="28"/>
        </w:rPr>
      </w:pPr>
      <w:r w:rsidRPr="00A06E58">
        <w:rPr>
          <w:sz w:val="28"/>
          <w:szCs w:val="28"/>
        </w:rPr>
        <w:t xml:space="preserve">- Bước 2: Trong vòng 30 ngày làm việc kể từ khi hợp đồng chuyên gia có hiệu lực, Chủ dự án gửi Cơ quan chủ quản công văn đề nghị xác nhận chuyên gia kèm theo hồ sơ theo quy định. </w:t>
      </w:r>
    </w:p>
    <w:p w:rsidR="005F5E82" w:rsidRPr="00A06E58" w:rsidRDefault="005F5E82" w:rsidP="00A06E58">
      <w:pPr>
        <w:widowControl w:val="0"/>
        <w:spacing w:before="60" w:line="360" w:lineRule="exact"/>
        <w:ind w:firstLine="851"/>
        <w:rPr>
          <w:b/>
          <w:sz w:val="28"/>
          <w:szCs w:val="28"/>
        </w:rPr>
      </w:pPr>
      <w:r w:rsidRPr="00A06E58">
        <w:rPr>
          <w:b/>
          <w:sz w:val="28"/>
          <w:szCs w:val="28"/>
        </w:rPr>
        <w:t xml:space="preserve">b) Cách thức thực hiện: </w:t>
      </w:r>
    </w:p>
    <w:p w:rsidR="005F5E82" w:rsidRPr="00A06E58" w:rsidRDefault="005F5E82" w:rsidP="00A06E58">
      <w:pPr>
        <w:widowControl w:val="0"/>
        <w:spacing w:before="60" w:line="360" w:lineRule="exact"/>
        <w:ind w:firstLine="851"/>
        <w:rPr>
          <w:sz w:val="28"/>
          <w:szCs w:val="28"/>
        </w:rPr>
      </w:pPr>
      <w:r w:rsidRPr="00A06E58">
        <w:rPr>
          <w:sz w:val="28"/>
          <w:szCs w:val="28"/>
        </w:rPr>
        <w:t xml:space="preserve">- Trực tiếp tại </w:t>
      </w:r>
      <w:r w:rsidR="00471E7A">
        <w:rPr>
          <w:sz w:val="28"/>
          <w:szCs w:val="28"/>
        </w:rPr>
        <w:t>Trung tâm Phục vụ hành chính công tỉnh.</w:t>
      </w:r>
    </w:p>
    <w:p w:rsidR="005F5E82" w:rsidRDefault="005F5E82" w:rsidP="00A06E58">
      <w:pPr>
        <w:widowControl w:val="0"/>
        <w:spacing w:before="60" w:line="360" w:lineRule="exact"/>
        <w:ind w:firstLine="851"/>
        <w:rPr>
          <w:sz w:val="28"/>
          <w:szCs w:val="28"/>
        </w:rPr>
      </w:pPr>
      <w:r w:rsidRPr="00A06E58">
        <w:rPr>
          <w:sz w:val="28"/>
          <w:szCs w:val="28"/>
        </w:rPr>
        <w:t xml:space="preserve">- Thông qua hệ thống bưu chính. </w:t>
      </w:r>
    </w:p>
    <w:p w:rsidR="00471E7A" w:rsidRPr="00A06E58" w:rsidRDefault="00471E7A" w:rsidP="00A06E58">
      <w:pPr>
        <w:widowControl w:val="0"/>
        <w:spacing w:before="60" w:line="360" w:lineRule="exact"/>
        <w:ind w:firstLine="851"/>
        <w:rPr>
          <w:sz w:val="28"/>
          <w:szCs w:val="28"/>
        </w:rPr>
      </w:pPr>
      <w:r>
        <w:rPr>
          <w:sz w:val="28"/>
          <w:szCs w:val="28"/>
        </w:rPr>
        <w:t>- Trực tuyến qua Cổng DVC quốc gia.</w:t>
      </w:r>
      <w:bookmarkStart w:id="0" w:name="_GoBack"/>
      <w:bookmarkEnd w:id="0"/>
    </w:p>
    <w:p w:rsidR="002277FA" w:rsidRPr="00A06E58" w:rsidRDefault="005F5E82" w:rsidP="00A06E58">
      <w:pPr>
        <w:widowControl w:val="0"/>
        <w:spacing w:before="60" w:line="360" w:lineRule="exact"/>
        <w:ind w:firstLine="851"/>
        <w:rPr>
          <w:sz w:val="28"/>
          <w:szCs w:val="28"/>
        </w:rPr>
      </w:pPr>
      <w:r w:rsidRPr="00A06E58">
        <w:rPr>
          <w:b/>
          <w:sz w:val="28"/>
          <w:szCs w:val="28"/>
        </w:rPr>
        <w:t>c) Thành phần hồ sơ:</w:t>
      </w:r>
      <w:r w:rsidRPr="00A06E58">
        <w:rPr>
          <w:sz w:val="28"/>
          <w:szCs w:val="28"/>
        </w:rPr>
        <w:t xml:space="preserve"> </w:t>
      </w:r>
    </w:p>
    <w:p w:rsidR="005F5E82" w:rsidRPr="00A06E58" w:rsidRDefault="005F5E82" w:rsidP="00A06E58">
      <w:pPr>
        <w:widowControl w:val="0"/>
        <w:spacing w:before="60" w:line="360" w:lineRule="exact"/>
        <w:ind w:firstLine="851"/>
        <w:rPr>
          <w:sz w:val="28"/>
          <w:szCs w:val="28"/>
        </w:rPr>
      </w:pPr>
      <w:r w:rsidRPr="00A06E58">
        <w:rPr>
          <w:sz w:val="28"/>
          <w:szCs w:val="28"/>
        </w:rPr>
        <w:t>- Bản cam kết không mang quốc tịch Việt Nam của chuyên gia.</w:t>
      </w:r>
    </w:p>
    <w:p w:rsidR="005F5E82" w:rsidRPr="00A06E58" w:rsidRDefault="005F5E82" w:rsidP="00A06E58">
      <w:pPr>
        <w:widowControl w:val="0"/>
        <w:spacing w:before="60" w:line="360" w:lineRule="exact"/>
        <w:ind w:firstLine="851"/>
        <w:rPr>
          <w:sz w:val="28"/>
          <w:szCs w:val="28"/>
        </w:rPr>
      </w:pPr>
      <w:r w:rsidRPr="00A06E58">
        <w:rPr>
          <w:sz w:val="28"/>
          <w:szCs w:val="28"/>
        </w:rPr>
        <w:t xml:space="preserve"> - Bản sao hộ chiếu (có chứng thực) của chuyên gia và các thành viên trong gia đình chuyên gia, trong đó có trang thị thực nhập cảnh Việt Nam (nếu có) và trang đóng dấu xuất nhập cảnh của cơ quan quản lý xuất nhập cảnh. </w:t>
      </w:r>
    </w:p>
    <w:p w:rsidR="005F5E82" w:rsidRPr="00A06E58" w:rsidRDefault="005F5E82" w:rsidP="00A06E58">
      <w:pPr>
        <w:widowControl w:val="0"/>
        <w:spacing w:before="60" w:line="360" w:lineRule="exact"/>
        <w:ind w:firstLine="851"/>
        <w:rPr>
          <w:sz w:val="28"/>
          <w:szCs w:val="28"/>
        </w:rPr>
      </w:pPr>
      <w:r w:rsidRPr="00A06E58">
        <w:rPr>
          <w:sz w:val="28"/>
          <w:szCs w:val="28"/>
        </w:rPr>
        <w:t xml:space="preserve">- Bản gốc hoặc bản sao (có chứng thực) các tài liệu sau: </w:t>
      </w:r>
    </w:p>
    <w:p w:rsidR="005F5E82" w:rsidRPr="00A06E58" w:rsidRDefault="005F5E82" w:rsidP="00A06E58">
      <w:pPr>
        <w:widowControl w:val="0"/>
        <w:spacing w:before="60" w:line="360" w:lineRule="exact"/>
        <w:ind w:firstLine="851"/>
        <w:rPr>
          <w:sz w:val="28"/>
          <w:szCs w:val="28"/>
        </w:rPr>
      </w:pPr>
      <w:r w:rsidRPr="00A06E58">
        <w:rPr>
          <w:sz w:val="28"/>
          <w:szCs w:val="28"/>
        </w:rPr>
        <w:t>(i) Quyết định phê duyệt kết quả đấu thầu dịch vụ tư vấn (cá nhân hoặc nhóm chuyên gia);</w:t>
      </w:r>
    </w:p>
    <w:p w:rsidR="005F5E82" w:rsidRPr="00A06E58" w:rsidRDefault="005F5E82" w:rsidP="00A06E58">
      <w:pPr>
        <w:widowControl w:val="0"/>
        <w:spacing w:before="60" w:line="360" w:lineRule="exact"/>
        <w:ind w:firstLine="851"/>
        <w:rPr>
          <w:sz w:val="28"/>
          <w:szCs w:val="28"/>
        </w:rPr>
      </w:pPr>
      <w:r w:rsidRPr="00A06E58">
        <w:rPr>
          <w:sz w:val="28"/>
          <w:szCs w:val="28"/>
        </w:rPr>
        <w:t xml:space="preserve"> (ii) Tài liệu đấu thầu đã được cấp có thẩm quyền phê duyệt (bao gồm phần danh sách tư vấn). </w:t>
      </w:r>
    </w:p>
    <w:p w:rsidR="005F5E82" w:rsidRPr="00A06E58" w:rsidRDefault="005F5E82" w:rsidP="00A06E58">
      <w:pPr>
        <w:widowControl w:val="0"/>
        <w:spacing w:before="60" w:line="360" w:lineRule="exact"/>
        <w:ind w:firstLine="851"/>
        <w:rPr>
          <w:sz w:val="28"/>
          <w:szCs w:val="28"/>
        </w:rPr>
      </w:pPr>
      <w:r w:rsidRPr="00A06E58">
        <w:rPr>
          <w:sz w:val="28"/>
          <w:szCs w:val="28"/>
        </w:rPr>
        <w:t xml:space="preserve">- Văn bản chấp thuận của Bên Việt Nam và Bên nước ngoài trong trường hợp có sự thay đổi và bổ sung so với danh sách chuyên gia, tư vấn trong tài liệu đấu thầu đã được cấp có thẩm quyền phê duyệt. </w:t>
      </w:r>
    </w:p>
    <w:p w:rsidR="005F5E82" w:rsidRPr="00A06E58" w:rsidRDefault="005F5E82" w:rsidP="00A06E58">
      <w:pPr>
        <w:widowControl w:val="0"/>
        <w:spacing w:before="60" w:line="360" w:lineRule="exact"/>
        <w:ind w:firstLine="851"/>
        <w:rPr>
          <w:sz w:val="28"/>
          <w:szCs w:val="28"/>
        </w:rPr>
      </w:pPr>
      <w:r w:rsidRPr="00A06E58">
        <w:rPr>
          <w:sz w:val="28"/>
          <w:szCs w:val="28"/>
        </w:rPr>
        <w:t xml:space="preserve">- Bản sao hợp đồng tư vấn của chuyên gia (cá nhân hoặc Nhóm chuyên gia) ký với nhà thầu, cơ quan có thẩm quyền Bên Việt Nam hoặc Bên nước ngoài. </w:t>
      </w:r>
    </w:p>
    <w:p w:rsidR="005F5E82" w:rsidRPr="00A06E58" w:rsidRDefault="005F5E82" w:rsidP="00A06E58">
      <w:pPr>
        <w:widowControl w:val="0"/>
        <w:spacing w:before="60" w:line="360" w:lineRule="exact"/>
        <w:ind w:firstLine="851"/>
        <w:rPr>
          <w:sz w:val="28"/>
          <w:szCs w:val="28"/>
        </w:rPr>
      </w:pPr>
      <w:r w:rsidRPr="00A06E58">
        <w:rPr>
          <w:b/>
          <w:sz w:val="28"/>
          <w:szCs w:val="28"/>
        </w:rPr>
        <w:t>d) Số lượng hồ sơ</w:t>
      </w:r>
      <w:r w:rsidRPr="00A06E58">
        <w:rPr>
          <w:sz w:val="28"/>
          <w:szCs w:val="28"/>
        </w:rPr>
        <w:t xml:space="preserve">: 01 bộ hồ sơ. </w:t>
      </w:r>
    </w:p>
    <w:p w:rsidR="005F5E82" w:rsidRPr="00A06E58" w:rsidRDefault="005F5E82" w:rsidP="00A06E58">
      <w:pPr>
        <w:widowControl w:val="0"/>
        <w:spacing w:before="60" w:line="360" w:lineRule="exact"/>
        <w:ind w:firstLine="851"/>
        <w:rPr>
          <w:sz w:val="28"/>
          <w:szCs w:val="28"/>
        </w:rPr>
      </w:pPr>
      <w:r w:rsidRPr="00A06E58">
        <w:rPr>
          <w:b/>
          <w:sz w:val="28"/>
          <w:szCs w:val="28"/>
        </w:rPr>
        <w:t>đ) Thời hạn giải quyết</w:t>
      </w:r>
      <w:r w:rsidRPr="00A06E58">
        <w:rPr>
          <w:sz w:val="28"/>
          <w:szCs w:val="28"/>
        </w:rPr>
        <w:t>: Cơ quan chủ quản xác nhận chuyên gia theo đúng mẫu quy định trong vòng 15 làm việc kể từ ngày nhận đủ hồ sơ hợp lệ.</w:t>
      </w:r>
    </w:p>
    <w:p w:rsidR="002277FA" w:rsidRPr="00A06E58" w:rsidRDefault="005F5E82" w:rsidP="00A06E58">
      <w:pPr>
        <w:widowControl w:val="0"/>
        <w:spacing w:before="60" w:line="360" w:lineRule="exact"/>
        <w:rPr>
          <w:sz w:val="28"/>
          <w:szCs w:val="28"/>
        </w:rPr>
      </w:pPr>
      <w:r w:rsidRPr="00A06E58">
        <w:rPr>
          <w:sz w:val="28"/>
          <w:szCs w:val="28"/>
        </w:rPr>
        <w:t xml:space="preserve"> </w:t>
      </w:r>
      <w:r w:rsidRPr="00A06E58">
        <w:rPr>
          <w:b/>
          <w:sz w:val="28"/>
          <w:szCs w:val="28"/>
        </w:rPr>
        <w:t>e) Cơ quan thực hiện</w:t>
      </w:r>
      <w:r w:rsidR="002277FA" w:rsidRPr="00A06E58">
        <w:rPr>
          <w:sz w:val="28"/>
          <w:szCs w:val="28"/>
        </w:rPr>
        <w:t xml:space="preserve">: </w:t>
      </w:r>
    </w:p>
    <w:p w:rsidR="002277FA" w:rsidRPr="00A06E58" w:rsidRDefault="002277FA" w:rsidP="00A06E58">
      <w:pPr>
        <w:widowControl w:val="0"/>
        <w:spacing w:before="60" w:line="360" w:lineRule="exact"/>
        <w:rPr>
          <w:sz w:val="28"/>
          <w:szCs w:val="28"/>
        </w:rPr>
      </w:pPr>
      <w:r w:rsidRPr="00A06E58">
        <w:rPr>
          <w:sz w:val="28"/>
          <w:szCs w:val="28"/>
        </w:rPr>
        <w:t>- Cơ quan có thẩm quyền quyết định: UBND tỉnh</w:t>
      </w:r>
    </w:p>
    <w:p w:rsidR="002277FA" w:rsidRPr="00A06E58" w:rsidRDefault="002277FA" w:rsidP="00A06E58">
      <w:pPr>
        <w:widowControl w:val="0"/>
        <w:spacing w:before="60" w:line="360" w:lineRule="exact"/>
        <w:rPr>
          <w:sz w:val="28"/>
          <w:szCs w:val="28"/>
        </w:rPr>
      </w:pPr>
      <w:r w:rsidRPr="00A06E58">
        <w:rPr>
          <w:sz w:val="28"/>
          <w:szCs w:val="28"/>
        </w:rPr>
        <w:t>- Cơ quan thực hiện TTHC: Sở Tài chính</w:t>
      </w:r>
    </w:p>
    <w:p w:rsidR="005F5E82" w:rsidRPr="00A06E58" w:rsidRDefault="005F5E82" w:rsidP="00A06E58">
      <w:pPr>
        <w:widowControl w:val="0"/>
        <w:spacing w:before="60" w:line="360" w:lineRule="exact"/>
        <w:rPr>
          <w:sz w:val="28"/>
          <w:szCs w:val="28"/>
        </w:rPr>
      </w:pPr>
      <w:r w:rsidRPr="00A06E58">
        <w:rPr>
          <w:b/>
          <w:sz w:val="28"/>
          <w:szCs w:val="28"/>
        </w:rPr>
        <w:lastRenderedPageBreak/>
        <w:t>h) Kết quả thực hiện thủ tục hành chính:</w:t>
      </w:r>
      <w:r w:rsidRPr="00A06E58">
        <w:rPr>
          <w:sz w:val="28"/>
          <w:szCs w:val="28"/>
        </w:rPr>
        <w:t xml:space="preserve"> Văn bản xác nhận của cơ quan chủ quản các chương trình, dự án ODA. </w:t>
      </w:r>
    </w:p>
    <w:p w:rsidR="005F5E82" w:rsidRPr="00A06E58" w:rsidRDefault="005F5E82" w:rsidP="00A06E58">
      <w:pPr>
        <w:widowControl w:val="0"/>
        <w:spacing w:before="60" w:line="360" w:lineRule="exact"/>
        <w:ind w:firstLine="851"/>
        <w:rPr>
          <w:sz w:val="28"/>
          <w:szCs w:val="28"/>
        </w:rPr>
      </w:pPr>
      <w:r w:rsidRPr="00A06E58">
        <w:rPr>
          <w:sz w:val="28"/>
          <w:szCs w:val="28"/>
        </w:rPr>
        <w:t xml:space="preserve">i) Lệ phí: Không có </w:t>
      </w:r>
    </w:p>
    <w:p w:rsidR="005F5E82" w:rsidRPr="00A06E58" w:rsidRDefault="005F5E82" w:rsidP="00A06E58">
      <w:pPr>
        <w:widowControl w:val="0"/>
        <w:spacing w:before="60" w:line="360" w:lineRule="exact"/>
        <w:ind w:firstLine="851"/>
        <w:rPr>
          <w:sz w:val="28"/>
          <w:szCs w:val="28"/>
        </w:rPr>
      </w:pPr>
      <w:r w:rsidRPr="00A06E58">
        <w:rPr>
          <w:sz w:val="28"/>
          <w:szCs w:val="28"/>
        </w:rPr>
        <w:t>k)</w:t>
      </w:r>
      <w:r w:rsidRPr="00A06E58">
        <w:rPr>
          <w:sz w:val="28"/>
          <w:szCs w:val="28"/>
        </w:rPr>
        <w:t xml:space="preserve"> </w:t>
      </w:r>
      <w:r w:rsidRPr="00A06E58">
        <w:rPr>
          <w:sz w:val="28"/>
          <w:szCs w:val="28"/>
        </w:rPr>
        <w:t xml:space="preserve">Tên mẫu đơn, mẫu tờ khai: </w:t>
      </w:r>
    </w:p>
    <w:p w:rsidR="005F5E82" w:rsidRPr="00A06E58" w:rsidRDefault="005F5E82" w:rsidP="00A06E58">
      <w:pPr>
        <w:widowControl w:val="0"/>
        <w:spacing w:before="60" w:line="360" w:lineRule="exact"/>
        <w:ind w:firstLine="851"/>
        <w:rPr>
          <w:sz w:val="28"/>
          <w:szCs w:val="28"/>
        </w:rPr>
      </w:pPr>
      <w:r w:rsidRPr="00A06E58">
        <w:rPr>
          <w:sz w:val="28"/>
          <w:szCs w:val="28"/>
        </w:rPr>
        <w:t>Tờ khai xác nhận chuyên gia nước ngoài thực hiện chương trình, dự án ODA tại Việt Nam tại Mẫu số 1 ban hành kèm theo Thông tư liên tịch số 12/2010/TTLTBKHĐT-BTC ngày 28 tháng 5 năm 2010 của Bộ Kế hoạch và Đầu tư và Bộ Tài chính.</w:t>
      </w:r>
    </w:p>
    <w:p w:rsidR="005F5E82" w:rsidRPr="00A06E58" w:rsidRDefault="005F5E82" w:rsidP="00A06E58">
      <w:pPr>
        <w:widowControl w:val="0"/>
        <w:spacing w:before="60" w:line="360" w:lineRule="exact"/>
        <w:ind w:firstLine="851"/>
        <w:rPr>
          <w:sz w:val="28"/>
          <w:szCs w:val="28"/>
        </w:rPr>
      </w:pPr>
      <w:r w:rsidRPr="00A06E58">
        <w:rPr>
          <w:sz w:val="28"/>
          <w:szCs w:val="28"/>
        </w:rPr>
        <w:t xml:space="preserve"> l) Yêu cầu, điều kiện thực hiện thủ tục (nếu có): Không có</w:t>
      </w:r>
    </w:p>
    <w:p w:rsidR="005F5E82" w:rsidRPr="00A06E58" w:rsidRDefault="005F5E82" w:rsidP="00A06E58">
      <w:pPr>
        <w:widowControl w:val="0"/>
        <w:spacing w:before="60" w:line="360" w:lineRule="exact"/>
        <w:ind w:firstLine="851"/>
        <w:rPr>
          <w:sz w:val="28"/>
          <w:szCs w:val="28"/>
        </w:rPr>
      </w:pPr>
      <w:r w:rsidRPr="00A06E58">
        <w:rPr>
          <w:sz w:val="28"/>
          <w:szCs w:val="28"/>
        </w:rPr>
        <w:t xml:space="preserve"> m) Căn cứ pháp lý của thủ tục hành chính: </w:t>
      </w:r>
    </w:p>
    <w:p w:rsidR="005F5E82" w:rsidRPr="00A06E58" w:rsidRDefault="005F5E82" w:rsidP="00A06E58">
      <w:pPr>
        <w:widowControl w:val="0"/>
        <w:spacing w:before="60" w:line="360" w:lineRule="exact"/>
        <w:ind w:firstLine="851"/>
        <w:rPr>
          <w:sz w:val="28"/>
          <w:szCs w:val="28"/>
        </w:rPr>
      </w:pPr>
      <w:r w:rsidRPr="00A06E58">
        <w:rPr>
          <w:sz w:val="28"/>
          <w:szCs w:val="28"/>
        </w:rPr>
        <w:t xml:space="preserve">- Quyết định số 119/2009/QĐ-TTg ngày 01 tháng 10 năm 2009 của Thủ tướng Chính phủ về việc ban hành Quy chế chuyên gia nước ngoài thực hiện các chương trình, dự án ODA; </w:t>
      </w:r>
    </w:p>
    <w:p w:rsidR="00663A31" w:rsidRPr="00A06E58" w:rsidRDefault="005F5E82" w:rsidP="00A06E58">
      <w:pPr>
        <w:widowControl w:val="0"/>
        <w:spacing w:before="60" w:line="360" w:lineRule="exact"/>
        <w:ind w:firstLine="851"/>
        <w:rPr>
          <w:sz w:val="28"/>
          <w:szCs w:val="28"/>
        </w:rPr>
      </w:pPr>
      <w:r w:rsidRPr="00A06E58">
        <w:rPr>
          <w:sz w:val="28"/>
          <w:szCs w:val="28"/>
        </w:rPr>
        <w:t>- Thông tư liên tịch số 12/2010/TTLT-BKHĐT-BTC ngày 28 tháng 5 năm 2010 của Bộ Kế hoạch và Đầu tư và Bộ Tài chính quy định chi tiết và hướng dẫn thực hiện Quy chế Chuyên gia nước ngoài thực hiện các chương trình, dự án ODA ban hành kèm theo Quyết định số 119/2009/QĐ-TTg ngày 01 tháng 10 năm 2009 của Thủ tướng Chính phủ.</w:t>
      </w:r>
    </w:p>
    <w:sectPr w:rsidR="00663A31" w:rsidRPr="00A06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18F2"/>
    <w:multiLevelType w:val="hybridMultilevel"/>
    <w:tmpl w:val="2500ED74"/>
    <w:lvl w:ilvl="0" w:tplc="F160A98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5A"/>
    <w:rsid w:val="000026A0"/>
    <w:rsid w:val="00025910"/>
    <w:rsid w:val="0003261D"/>
    <w:rsid w:val="000370C5"/>
    <w:rsid w:val="00067B42"/>
    <w:rsid w:val="00071152"/>
    <w:rsid w:val="00091141"/>
    <w:rsid w:val="000A5D9E"/>
    <w:rsid w:val="000D0CD0"/>
    <w:rsid w:val="00110B34"/>
    <w:rsid w:val="00167EFD"/>
    <w:rsid w:val="001D5132"/>
    <w:rsid w:val="001F1A0E"/>
    <w:rsid w:val="002277FA"/>
    <w:rsid w:val="00232DA7"/>
    <w:rsid w:val="00246EC8"/>
    <w:rsid w:val="00250C9A"/>
    <w:rsid w:val="002550F3"/>
    <w:rsid w:val="00256744"/>
    <w:rsid w:val="00262FD3"/>
    <w:rsid w:val="00265B31"/>
    <w:rsid w:val="00273447"/>
    <w:rsid w:val="00275783"/>
    <w:rsid w:val="00275DC5"/>
    <w:rsid w:val="002C1D8B"/>
    <w:rsid w:val="002C4160"/>
    <w:rsid w:val="002C4A88"/>
    <w:rsid w:val="002D66B5"/>
    <w:rsid w:val="002E1124"/>
    <w:rsid w:val="002E5DFC"/>
    <w:rsid w:val="002F341E"/>
    <w:rsid w:val="00305A91"/>
    <w:rsid w:val="00316245"/>
    <w:rsid w:val="00316562"/>
    <w:rsid w:val="00322E4C"/>
    <w:rsid w:val="00333B2C"/>
    <w:rsid w:val="003364BA"/>
    <w:rsid w:val="00351952"/>
    <w:rsid w:val="00355D06"/>
    <w:rsid w:val="00382215"/>
    <w:rsid w:val="003A0BE9"/>
    <w:rsid w:val="003B0669"/>
    <w:rsid w:val="003C30DD"/>
    <w:rsid w:val="003C6EF0"/>
    <w:rsid w:val="003D27E9"/>
    <w:rsid w:val="003E30CD"/>
    <w:rsid w:val="00440797"/>
    <w:rsid w:val="004456C3"/>
    <w:rsid w:val="00471E7A"/>
    <w:rsid w:val="00477114"/>
    <w:rsid w:val="004850DE"/>
    <w:rsid w:val="00492EF1"/>
    <w:rsid w:val="004A0A65"/>
    <w:rsid w:val="004C26E6"/>
    <w:rsid w:val="004C6531"/>
    <w:rsid w:val="004D5A6C"/>
    <w:rsid w:val="00527EC1"/>
    <w:rsid w:val="00532F42"/>
    <w:rsid w:val="00535041"/>
    <w:rsid w:val="00541507"/>
    <w:rsid w:val="005469FF"/>
    <w:rsid w:val="005B02CE"/>
    <w:rsid w:val="005B3A16"/>
    <w:rsid w:val="005B3AE8"/>
    <w:rsid w:val="005D00C3"/>
    <w:rsid w:val="005F4E2E"/>
    <w:rsid w:val="005F5E82"/>
    <w:rsid w:val="0060782E"/>
    <w:rsid w:val="00607BFA"/>
    <w:rsid w:val="00663A31"/>
    <w:rsid w:val="006A0E29"/>
    <w:rsid w:val="006C6969"/>
    <w:rsid w:val="006D4506"/>
    <w:rsid w:val="007049E2"/>
    <w:rsid w:val="007120AE"/>
    <w:rsid w:val="007125F5"/>
    <w:rsid w:val="0072331C"/>
    <w:rsid w:val="00785E29"/>
    <w:rsid w:val="007B7B31"/>
    <w:rsid w:val="007C78D9"/>
    <w:rsid w:val="007E51E3"/>
    <w:rsid w:val="00800EDE"/>
    <w:rsid w:val="0080146D"/>
    <w:rsid w:val="0081515A"/>
    <w:rsid w:val="00845101"/>
    <w:rsid w:val="008632DF"/>
    <w:rsid w:val="008A2AB4"/>
    <w:rsid w:val="008B433E"/>
    <w:rsid w:val="008D6834"/>
    <w:rsid w:val="008E5CBE"/>
    <w:rsid w:val="009059CD"/>
    <w:rsid w:val="00906FD8"/>
    <w:rsid w:val="009153CF"/>
    <w:rsid w:val="00915D7D"/>
    <w:rsid w:val="00924176"/>
    <w:rsid w:val="0092559E"/>
    <w:rsid w:val="00960BD3"/>
    <w:rsid w:val="00965090"/>
    <w:rsid w:val="009A2989"/>
    <w:rsid w:val="009A2B71"/>
    <w:rsid w:val="009A75B7"/>
    <w:rsid w:val="009C3A1A"/>
    <w:rsid w:val="009C4C82"/>
    <w:rsid w:val="009E0404"/>
    <w:rsid w:val="009F5110"/>
    <w:rsid w:val="009F6DBA"/>
    <w:rsid w:val="00A04BC2"/>
    <w:rsid w:val="00A06E58"/>
    <w:rsid w:val="00A40CA4"/>
    <w:rsid w:val="00A46F60"/>
    <w:rsid w:val="00A802E4"/>
    <w:rsid w:val="00A81BBD"/>
    <w:rsid w:val="00AC0DCB"/>
    <w:rsid w:val="00AD3497"/>
    <w:rsid w:val="00AD65D6"/>
    <w:rsid w:val="00AF4634"/>
    <w:rsid w:val="00B039A7"/>
    <w:rsid w:val="00B54F82"/>
    <w:rsid w:val="00B624D8"/>
    <w:rsid w:val="00B813BD"/>
    <w:rsid w:val="00BB15CC"/>
    <w:rsid w:val="00BD435A"/>
    <w:rsid w:val="00C03CAC"/>
    <w:rsid w:val="00C23AD2"/>
    <w:rsid w:val="00C268E1"/>
    <w:rsid w:val="00C47F91"/>
    <w:rsid w:val="00C65BA0"/>
    <w:rsid w:val="00C66ACA"/>
    <w:rsid w:val="00C76036"/>
    <w:rsid w:val="00C9430E"/>
    <w:rsid w:val="00CE4453"/>
    <w:rsid w:val="00CE5F9D"/>
    <w:rsid w:val="00CE665F"/>
    <w:rsid w:val="00D138E0"/>
    <w:rsid w:val="00D17337"/>
    <w:rsid w:val="00D56FD4"/>
    <w:rsid w:val="00D70367"/>
    <w:rsid w:val="00DB3002"/>
    <w:rsid w:val="00DD2CD9"/>
    <w:rsid w:val="00DD3FC2"/>
    <w:rsid w:val="00DF61CE"/>
    <w:rsid w:val="00DF7C63"/>
    <w:rsid w:val="00E02E09"/>
    <w:rsid w:val="00E679E3"/>
    <w:rsid w:val="00E82F89"/>
    <w:rsid w:val="00E83D49"/>
    <w:rsid w:val="00E8550E"/>
    <w:rsid w:val="00EB66C3"/>
    <w:rsid w:val="00EC391A"/>
    <w:rsid w:val="00F23D54"/>
    <w:rsid w:val="00F35BDE"/>
    <w:rsid w:val="00FA0307"/>
    <w:rsid w:val="00FA3C09"/>
    <w:rsid w:val="00FC2A48"/>
    <w:rsid w:val="00FD65FE"/>
    <w:rsid w:val="00FF4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C2AA"/>
  <w15:chartTrackingRefBased/>
  <w15:docId w15:val="{93ED11E5-CC5C-4049-B3EE-46247FE7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5A"/>
    <w:pPr>
      <w:spacing w:before="120" w:after="0" w:line="240" w:lineRule="auto"/>
      <w:ind w:firstLine="720"/>
      <w:jc w:val="both"/>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E83D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BD435A"/>
    <w:pPr>
      <w:keepNext/>
      <w:spacing w:before="60" w:line="360" w:lineRule="exact"/>
      <w:ind w:left="284" w:hanging="284"/>
      <w:jc w:val="left"/>
      <w:outlineLvl w:val="2"/>
    </w:pPr>
    <w:rPr>
      <w:b/>
      <w:sz w:val="26"/>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BD435A"/>
    <w:rPr>
      <w:rFonts w:ascii="Times New Roman" w:eastAsia="Times New Roman" w:hAnsi="Times New Roman" w:cs="Times New Roman"/>
      <w:b/>
      <w:sz w:val="26"/>
      <w:szCs w:val="28"/>
      <w:lang w:val="en-GB" w:eastAsia="x-none"/>
    </w:rPr>
  </w:style>
  <w:style w:type="paragraph" w:styleId="NormalWeb">
    <w:name w:val="Normal (Web)"/>
    <w:aliases w:val="Char Char"/>
    <w:basedOn w:val="Normal"/>
    <w:uiPriority w:val="99"/>
    <w:rsid w:val="00BD435A"/>
    <w:pPr>
      <w:spacing w:before="100" w:beforeAutospacing="1" w:after="100" w:afterAutospacing="1"/>
      <w:ind w:firstLine="0"/>
      <w:jc w:val="left"/>
    </w:pPr>
  </w:style>
  <w:style w:type="paragraph" w:customStyle="1" w:styleId="Style2">
    <w:name w:val="Style2"/>
    <w:basedOn w:val="Normal"/>
    <w:link w:val="Style2Char"/>
    <w:qFormat/>
    <w:rsid w:val="00BD435A"/>
    <w:pPr>
      <w:tabs>
        <w:tab w:val="left" w:pos="709"/>
      </w:tabs>
      <w:spacing w:before="0"/>
      <w:ind w:left="720" w:hanging="360"/>
    </w:pPr>
    <w:rPr>
      <w:sz w:val="26"/>
      <w:szCs w:val="26"/>
      <w:lang w:val="vi-VN" w:eastAsia="x-none"/>
    </w:rPr>
  </w:style>
  <w:style w:type="character" w:customStyle="1" w:styleId="Style2Char">
    <w:name w:val="Style2 Char"/>
    <w:link w:val="Style2"/>
    <w:locked/>
    <w:rsid w:val="00BD435A"/>
    <w:rPr>
      <w:rFonts w:ascii="Times New Roman" w:eastAsia="Times New Roman" w:hAnsi="Times New Roman" w:cs="Times New Roman"/>
      <w:sz w:val="26"/>
      <w:szCs w:val="26"/>
      <w:lang w:val="vi-VN" w:eastAsia="x-none"/>
    </w:rPr>
  </w:style>
  <w:style w:type="paragraph" w:customStyle="1" w:styleId="MediumGrid1-Accent21">
    <w:name w:val="Medium Grid 1 - Accent 21"/>
    <w:basedOn w:val="Normal"/>
    <w:link w:val="MediumGrid1-Accent2Char"/>
    <w:qFormat/>
    <w:rsid w:val="003E30CD"/>
    <w:pPr>
      <w:spacing w:before="0"/>
      <w:ind w:left="720" w:firstLine="0"/>
      <w:contextualSpacing/>
      <w:jc w:val="left"/>
    </w:pPr>
    <w:rPr>
      <w:rFonts w:eastAsia="Calibri"/>
      <w:lang w:val="x-none" w:eastAsia="x-none"/>
    </w:rPr>
  </w:style>
  <w:style w:type="character" w:customStyle="1" w:styleId="MediumGrid1-Accent2Char">
    <w:name w:val="Medium Grid 1 - Accent 2 Char"/>
    <w:link w:val="MediumGrid1-Accent21"/>
    <w:rsid w:val="003E30CD"/>
    <w:rPr>
      <w:rFonts w:ascii="Times New Roman" w:eastAsia="Calibri" w:hAnsi="Times New Roman" w:cs="Times New Roman"/>
      <w:sz w:val="24"/>
      <w:szCs w:val="24"/>
      <w:lang w:val="x-none" w:eastAsia="x-none"/>
    </w:rPr>
  </w:style>
  <w:style w:type="character" w:customStyle="1" w:styleId="Heading2Char">
    <w:name w:val="Heading 2 Char"/>
    <w:basedOn w:val="DefaultParagraphFont"/>
    <w:link w:val="Heading2"/>
    <w:uiPriority w:val="9"/>
    <w:semiHidden/>
    <w:rsid w:val="00E83D49"/>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E83D49"/>
    <w:rPr>
      <w:rFonts w:ascii="Times New Roman" w:hAnsi="Times New Roman" w:cs="Times New Roman" w:hint="default"/>
      <w:b w:val="0"/>
      <w:bCs w:val="0"/>
      <w:i w:val="0"/>
      <w:iCs w:val="0"/>
      <w:color w:val="0D0D0D"/>
      <w:sz w:val="28"/>
      <w:szCs w:val="28"/>
    </w:rPr>
  </w:style>
  <w:style w:type="paragraph" w:styleId="ListParagraph">
    <w:name w:val="List Paragraph"/>
    <w:basedOn w:val="Normal"/>
    <w:uiPriority w:val="34"/>
    <w:qFormat/>
    <w:rsid w:val="00607BFA"/>
    <w:pPr>
      <w:spacing w:before="0" w:after="160" w:line="259" w:lineRule="auto"/>
      <w:ind w:left="720" w:firstLine="0"/>
      <w:contextualSpacing/>
      <w:jc w:val="left"/>
    </w:pPr>
    <w:rPr>
      <w:rFonts w:asciiTheme="minorHAnsi" w:eastAsiaTheme="minorHAnsi" w:hAnsiTheme="minorHAnsi" w:cstheme="minorBidi"/>
      <w:sz w:val="22"/>
      <w:szCs w:val="22"/>
    </w:rPr>
  </w:style>
  <w:style w:type="character" w:customStyle="1" w:styleId="link">
    <w:name w:val="link"/>
    <w:rsid w:val="00BB1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QY5UZ4ZQWDMN-1850682920-371</_dlc_DocId>
    <_dlc_DocIdUrl xmlns="df6cab6d-25a5-4a45-89de-f19c5af208b6">
      <Url>https://stc.dongnai.gov.vn/_layouts/15/DocIdRedir.aspx?ID=QY5UZ4ZQWDMN-1850682920-371</Url>
      <Description>QY5UZ4ZQWDMN-1850682920-371</Description>
    </_dlc_DocIdUrl>
  </documentManagement>
</p:properties>
</file>

<file path=customXml/itemProps1.xml><?xml version="1.0" encoding="utf-8"?>
<ds:datastoreItem xmlns:ds="http://schemas.openxmlformats.org/officeDocument/2006/customXml" ds:itemID="{0EBD2E76-37C3-444C-BC33-CED29509785D}"/>
</file>

<file path=customXml/itemProps2.xml><?xml version="1.0" encoding="utf-8"?>
<ds:datastoreItem xmlns:ds="http://schemas.openxmlformats.org/officeDocument/2006/customXml" ds:itemID="{0FF8A5C1-6287-47B5-B61E-886642A4A769}"/>
</file>

<file path=customXml/itemProps3.xml><?xml version="1.0" encoding="utf-8"?>
<ds:datastoreItem xmlns:ds="http://schemas.openxmlformats.org/officeDocument/2006/customXml" ds:itemID="{AAA05746-B41A-42BD-81AB-7A7BAC2B6D37}"/>
</file>

<file path=customXml/itemProps4.xml><?xml version="1.0" encoding="utf-8"?>
<ds:datastoreItem xmlns:ds="http://schemas.openxmlformats.org/officeDocument/2006/customXml" ds:itemID="{71B16C3E-68AC-45AF-923D-5271A8B5995C}"/>
</file>

<file path=docProps/app.xml><?xml version="1.0" encoding="utf-8"?>
<Properties xmlns="http://schemas.openxmlformats.org/officeDocument/2006/extended-properties" xmlns:vt="http://schemas.openxmlformats.org/officeDocument/2006/docPropsVTypes">
  <Template>Normal</Template>
  <TotalTime>6</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2025-08-20T15:41:00Z</dcterms:created>
  <dcterms:modified xsi:type="dcterms:W3CDTF">2025-08-20T15:47:00Z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c0172f16-5f1e-4ef2-ac30-526eda84c37d</vt:lpwstr>
  </property>
</Properties>
</file>