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D8" w:rsidRPr="00246EC8" w:rsidRDefault="00246EC8" w:rsidP="00246EC8">
      <w:pPr>
        <w:widowControl w:val="0"/>
        <w:spacing w:before="60" w:line="360" w:lineRule="exact"/>
        <w:rPr>
          <w:rFonts w:ascii="Times New Roman Bold" w:hAnsi="Times New Roman Bold"/>
          <w:b/>
          <w:iCs/>
          <w:spacing w:val="-6"/>
          <w:sz w:val="28"/>
          <w:szCs w:val="28"/>
        </w:rPr>
      </w:pPr>
      <w:r>
        <w:rPr>
          <w:rFonts w:ascii="Times New Roman Bold" w:hAnsi="Times New Roman Bold"/>
          <w:b/>
          <w:iCs/>
          <w:spacing w:val="-6"/>
          <w:sz w:val="28"/>
          <w:szCs w:val="28"/>
        </w:rPr>
        <w:t xml:space="preserve">Cấp lại và hiệu đính thông tin trên Giấy chứng nhận đăng ký đầu tư </w:t>
      </w:r>
      <w:r w:rsidR="009A75B7">
        <w:rPr>
          <w:b/>
          <w:iCs/>
          <w:sz w:val="28"/>
          <w:szCs w:val="28"/>
        </w:rPr>
        <w:t xml:space="preserve"> </w:t>
      </w:r>
      <w:r w:rsidR="00906FD8" w:rsidRPr="005F4E2E">
        <w:rPr>
          <w:b/>
          <w:color w:val="000000" w:themeColor="text1"/>
          <w:sz w:val="28"/>
          <w:szCs w:val="28"/>
        </w:rPr>
        <w:t>(</w:t>
      </w:r>
      <w:r w:rsidR="00906FD8" w:rsidRPr="009A75B7">
        <w:rPr>
          <w:b/>
          <w:color w:val="000000" w:themeColor="text1"/>
          <w:sz w:val="28"/>
          <w:szCs w:val="28"/>
        </w:rPr>
        <w:t>mã TTHC</w:t>
      </w:r>
      <w:r w:rsidR="00906FD8" w:rsidRPr="00246EC8">
        <w:rPr>
          <w:b/>
          <w:color w:val="000000" w:themeColor="text1"/>
          <w:sz w:val="28"/>
          <w:szCs w:val="28"/>
        </w:rPr>
        <w:t xml:space="preserve">: </w:t>
      </w:r>
      <w:r w:rsidRPr="00246EC8">
        <w:rPr>
          <w:b/>
          <w:color w:val="000000"/>
          <w:sz w:val="28"/>
          <w:szCs w:val="28"/>
          <w:shd w:val="clear" w:color="auto" w:fill="FFFFFF"/>
        </w:rPr>
        <w:t>1.009665</w:t>
      </w:r>
      <w:r w:rsidR="00906FD8" w:rsidRPr="00246EC8">
        <w:rPr>
          <w:rStyle w:val="fontstyle01"/>
          <w:b/>
          <w:color w:val="000000" w:themeColor="text1"/>
        </w:rPr>
        <w:t>)</w:t>
      </w:r>
    </w:p>
    <w:p w:rsidR="00C47F91" w:rsidRDefault="00C47F91" w:rsidP="00C47F91">
      <w:pPr>
        <w:widowControl w:val="0"/>
        <w:spacing w:before="60"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) Trình tự thực hiện:</w:t>
      </w:r>
    </w:p>
    <w:p w:rsidR="00C47F91" w:rsidRDefault="00C47F91" w:rsidP="00C47F91">
      <w:pPr>
        <w:widowControl w:val="0"/>
        <w:spacing w:after="120" w:line="36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Bước 1: Nhà đầu tư văn bản đề nghị cấp lại hoặc hiệu đính Giấy chứng nhận đăng ký đầu tư cho Sở Tài chínhtheo thẩm quyền;</w:t>
      </w:r>
    </w:p>
    <w:p w:rsidR="00C47F91" w:rsidRDefault="00C47F91" w:rsidP="00C47F91">
      <w:pPr>
        <w:widowControl w:val="0"/>
        <w:spacing w:after="120" w:line="36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Bước 2: Sở Tài chínhcấp lại hoặc hiệu chỉnh Giấy chứng nhận đăng ký đầu tư.</w:t>
      </w:r>
    </w:p>
    <w:p w:rsidR="00C47F91" w:rsidRDefault="00C47F91" w:rsidP="00C47F91">
      <w:pPr>
        <w:widowControl w:val="0"/>
        <w:spacing w:after="120"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b) Cách thức thực hiện:</w:t>
      </w:r>
    </w:p>
    <w:p w:rsidR="00C47F91" w:rsidRDefault="00C47F91" w:rsidP="00C47F91">
      <w:pPr>
        <w:widowControl w:val="0"/>
        <w:spacing w:after="120" w:line="36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Trực tiếp tại trụ sở cơ quan hành chính.</w:t>
      </w:r>
    </w:p>
    <w:p w:rsidR="00C47F91" w:rsidRDefault="00C47F91" w:rsidP="00C47F91">
      <w:pPr>
        <w:widowControl w:val="0"/>
        <w:spacing w:after="120" w:line="360" w:lineRule="exact"/>
        <w:rPr>
          <w:color w:val="000000" w:themeColor="text1"/>
          <w:sz w:val="28"/>
          <w:szCs w:val="28"/>
          <w:lang w:val="es-ES"/>
        </w:rPr>
      </w:pPr>
      <w:r>
        <w:rPr>
          <w:color w:val="000000" w:themeColor="text1"/>
          <w:sz w:val="28"/>
          <w:szCs w:val="28"/>
        </w:rPr>
        <w:t xml:space="preserve">- Qua dịch vụ bưu chính công ích. </w:t>
      </w:r>
    </w:p>
    <w:p w:rsidR="00C47F91" w:rsidRDefault="00C47F91" w:rsidP="00C47F91">
      <w:pPr>
        <w:widowControl w:val="0"/>
        <w:spacing w:after="120" w:line="360" w:lineRule="exact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c) Thành phần hồ sơ</w:t>
      </w:r>
      <w:r>
        <w:rPr>
          <w:sz w:val="28"/>
          <w:szCs w:val="28"/>
          <w:lang w:val="es-ES"/>
        </w:rPr>
        <w:t>:</w:t>
      </w:r>
    </w:p>
    <w:p w:rsidR="00C47F91" w:rsidRDefault="00C47F91" w:rsidP="00C47F91">
      <w:pPr>
        <w:spacing w:before="240"/>
        <w:rPr>
          <w:bCs/>
          <w:color w:val="000000" w:themeColor="text1"/>
          <w:sz w:val="28"/>
          <w:szCs w:val="28"/>
          <w:lang w:val="sv-SE"/>
        </w:rPr>
      </w:pPr>
      <w:r>
        <w:rPr>
          <w:sz w:val="28"/>
          <w:szCs w:val="28"/>
        </w:rPr>
        <w:t>Văn bản đề nghị cấp lại hoặc hiệu đính.</w:t>
      </w:r>
    </w:p>
    <w:p w:rsidR="00C47F91" w:rsidRDefault="00C47F91" w:rsidP="00C47F91">
      <w:pPr>
        <w:widowControl w:val="0"/>
        <w:spacing w:after="120" w:line="360" w:lineRule="exact"/>
        <w:rPr>
          <w:color w:val="000000"/>
          <w:sz w:val="28"/>
          <w:szCs w:val="28"/>
        </w:rPr>
      </w:pPr>
      <w:r>
        <w:rPr>
          <w:b/>
          <w:sz w:val="28"/>
          <w:szCs w:val="28"/>
          <w:lang w:val="de-DE"/>
        </w:rPr>
        <w:t>d) Số lượng hồ sơ</w:t>
      </w:r>
      <w:r>
        <w:rPr>
          <w:sz w:val="28"/>
          <w:szCs w:val="28"/>
          <w:lang w:val="de-DE"/>
        </w:rPr>
        <w:t xml:space="preserve">: </w:t>
      </w:r>
      <w:r>
        <w:rPr>
          <w:color w:val="000000"/>
          <w:sz w:val="28"/>
          <w:szCs w:val="28"/>
        </w:rPr>
        <w:t xml:space="preserve">01 bộ hồ sơ. </w:t>
      </w:r>
    </w:p>
    <w:p w:rsidR="00C47F91" w:rsidRDefault="00C47F91" w:rsidP="00C47F91">
      <w:pPr>
        <w:widowControl w:val="0"/>
        <w:overflowPunct w:val="0"/>
        <w:autoSpaceDE w:val="0"/>
        <w:autoSpaceDN w:val="0"/>
        <w:adjustRightInd w:val="0"/>
        <w:spacing w:after="120" w:line="360" w:lineRule="exact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đ) Thời hạn giải quyết</w:t>
      </w:r>
      <w:r>
        <w:rPr>
          <w:sz w:val="28"/>
          <w:szCs w:val="28"/>
          <w:lang w:val="de-DE"/>
        </w:rPr>
        <w:t xml:space="preserve">: </w:t>
      </w:r>
    </w:p>
    <w:p w:rsidR="00C47F91" w:rsidRDefault="00C47F91" w:rsidP="00C47F91">
      <w:pPr>
        <w:shd w:val="clear" w:color="auto" w:fill="FFFFFF"/>
        <w:spacing w:after="120" w:line="36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vi-VN"/>
        </w:rPr>
        <w:t xml:space="preserve">Trong thời hạn </w:t>
      </w:r>
      <w:r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  <w:lang w:val="vi-VN"/>
        </w:rPr>
        <w:t xml:space="preserve"> ngày làm việc kể từ ngày nhận được hồ sơ hợp lệ</w:t>
      </w:r>
      <w:r>
        <w:rPr>
          <w:color w:val="000000"/>
          <w:sz w:val="28"/>
          <w:szCs w:val="28"/>
        </w:rPr>
        <w:t>, Sở Tài chínhcấp lại Giấy chứng nhận đăng ký đầu tư.</w:t>
      </w:r>
    </w:p>
    <w:p w:rsidR="00C47F91" w:rsidRDefault="00C47F91" w:rsidP="00C47F91">
      <w:pPr>
        <w:shd w:val="clear" w:color="auto" w:fill="FFFFFF"/>
        <w:spacing w:after="120" w:line="360" w:lineRule="exac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vi-VN"/>
        </w:rPr>
        <w:t xml:space="preserve">Trong thời hạn </w:t>
      </w:r>
      <w:r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  <w:lang w:val="vi-VN"/>
        </w:rPr>
        <w:t xml:space="preserve"> ngày làm việc kể từ ngày nhận được hồ sơ hợp lệ</w:t>
      </w:r>
      <w:r>
        <w:rPr>
          <w:color w:val="000000"/>
          <w:sz w:val="28"/>
          <w:szCs w:val="28"/>
        </w:rPr>
        <w:t>, Sở Tài chínhhiệu đính thông tin Giấy chứng nhận đăng ký đầu tư.</w:t>
      </w:r>
    </w:p>
    <w:p w:rsidR="00C47F91" w:rsidRDefault="00C47F91" w:rsidP="00C47F91">
      <w:pPr>
        <w:widowControl w:val="0"/>
        <w:spacing w:after="120" w:line="360" w:lineRule="exact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e) Cơ quan thực hiện</w:t>
      </w:r>
      <w:r>
        <w:rPr>
          <w:sz w:val="28"/>
          <w:szCs w:val="28"/>
          <w:lang w:val="de-DE"/>
        </w:rPr>
        <w:t>:</w:t>
      </w:r>
    </w:p>
    <w:p w:rsidR="00C47F91" w:rsidRDefault="00C47F91" w:rsidP="00C47F91">
      <w:pPr>
        <w:widowControl w:val="0"/>
        <w:shd w:val="clear" w:color="auto" w:fill="FFFFFF"/>
        <w:spacing w:after="120" w:line="36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Sở Tài chínhtiếp nhận hồ sơ, cấp lại hoặc hiệu đính Giấy chứng nhận đăng ký đầu tư.</w:t>
      </w:r>
    </w:p>
    <w:p w:rsidR="00C47F91" w:rsidRDefault="00C47F91" w:rsidP="00C47F91">
      <w:pPr>
        <w:widowControl w:val="0"/>
        <w:spacing w:before="60" w:line="360" w:lineRule="exact"/>
        <w:ind w:firstLine="567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g) Đối tượng thực hiện thủ tục hành chính</w:t>
      </w:r>
      <w:r>
        <w:rPr>
          <w:sz w:val="28"/>
          <w:szCs w:val="28"/>
          <w:lang w:val="de-DE"/>
        </w:rPr>
        <w:t>:</w:t>
      </w:r>
    </w:p>
    <w:p w:rsidR="00C47F91" w:rsidRDefault="00C47F91" w:rsidP="00C47F91">
      <w:pPr>
        <w:widowControl w:val="0"/>
        <w:spacing w:before="60" w:line="360" w:lineRule="exact"/>
        <w:ind w:firstLine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 Nhà đầu tư;</w:t>
      </w:r>
    </w:p>
    <w:p w:rsidR="00C47F91" w:rsidRDefault="00C47F91" w:rsidP="00C47F91">
      <w:pPr>
        <w:widowControl w:val="0"/>
        <w:spacing w:before="60" w:line="360" w:lineRule="exact"/>
        <w:ind w:firstLine="567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h) Kết quả thực hiện thủ tục hành chính</w:t>
      </w:r>
      <w:r>
        <w:rPr>
          <w:sz w:val="28"/>
          <w:szCs w:val="28"/>
          <w:lang w:val="de-DE"/>
        </w:rPr>
        <w:t>:</w:t>
      </w:r>
    </w:p>
    <w:p w:rsidR="00C47F91" w:rsidRDefault="00C47F91" w:rsidP="00C47F91">
      <w:pPr>
        <w:widowControl w:val="0"/>
        <w:spacing w:before="60" w:line="360" w:lineRule="exact"/>
        <w:ind w:firstLine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Giấy chứng nhận đăng ký đầu tư theo mẫu A.II.10 quy định tại Thông tư số 03/2021/TT-BKHĐT.</w:t>
      </w:r>
    </w:p>
    <w:p w:rsidR="00C47F91" w:rsidRDefault="00C47F91" w:rsidP="00C47F91">
      <w:pPr>
        <w:widowControl w:val="0"/>
        <w:spacing w:before="60" w:line="360" w:lineRule="exact"/>
        <w:ind w:firstLine="567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i) Lệ phí</w:t>
      </w:r>
      <w:r>
        <w:rPr>
          <w:sz w:val="28"/>
          <w:szCs w:val="28"/>
          <w:lang w:val="de-DE"/>
        </w:rPr>
        <w:t>: Không.</w:t>
      </w:r>
    </w:p>
    <w:p w:rsidR="00C47F91" w:rsidRDefault="00C47F91" w:rsidP="00C47F91">
      <w:pPr>
        <w:widowControl w:val="0"/>
        <w:spacing w:before="60" w:line="360" w:lineRule="exact"/>
        <w:ind w:firstLine="567"/>
        <w:rPr>
          <w:bCs/>
          <w:i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k) Tên mẫu đơn, mẫu tờ khai:</w:t>
      </w:r>
    </w:p>
    <w:p w:rsidR="00C47F91" w:rsidRPr="00023E69" w:rsidRDefault="00C47F91" w:rsidP="00C47F91">
      <w:pPr>
        <w:widowControl w:val="0"/>
        <w:spacing w:before="60" w:line="360" w:lineRule="exact"/>
        <w:ind w:firstLine="567"/>
        <w:rPr>
          <w:sz w:val="28"/>
          <w:szCs w:val="28"/>
          <w:lang w:val="de-DE"/>
        </w:rPr>
      </w:pPr>
      <w:r w:rsidRPr="00023E69">
        <w:rPr>
          <w:color w:val="222222"/>
          <w:sz w:val="28"/>
          <w:szCs w:val="28"/>
          <w:shd w:val="clear" w:color="auto" w:fill="FFFFFF"/>
        </w:rPr>
        <w:t>- Văn bản đề nghị cấp lại Giấy chứng nhận đăng ký đầu tư</w:t>
      </w:r>
      <w:r w:rsidRPr="00023E69">
        <w:rPr>
          <w:sz w:val="28"/>
          <w:szCs w:val="28"/>
        </w:rPr>
        <w:t xml:space="preserve"> </w:t>
      </w:r>
      <w:r w:rsidRPr="00023E69">
        <w:rPr>
          <w:sz w:val="28"/>
          <w:szCs w:val="28"/>
          <w:lang w:val="de-DE"/>
        </w:rPr>
        <w:t xml:space="preserve">theo Mẫu A.I.17 ban </w:t>
      </w:r>
      <w:r w:rsidRPr="00023E69">
        <w:rPr>
          <w:sz w:val="28"/>
          <w:szCs w:val="28"/>
          <w:lang w:val="de-DE"/>
        </w:rPr>
        <w:lastRenderedPageBreak/>
        <w:t xml:space="preserve">hành kèm theo </w:t>
      </w:r>
      <w:r w:rsidRPr="00023E69">
        <w:rPr>
          <w:sz w:val="28"/>
          <w:szCs w:val="28"/>
          <w:lang w:val="sv-SE"/>
        </w:rPr>
        <w:t>Thông tư số 03/2021/TT-BKHĐT.</w:t>
      </w:r>
    </w:p>
    <w:p w:rsidR="00C47F91" w:rsidRPr="00023E69" w:rsidRDefault="00C47F91" w:rsidP="00C47F91">
      <w:pPr>
        <w:widowControl w:val="0"/>
        <w:spacing w:before="60" w:line="360" w:lineRule="exact"/>
        <w:ind w:firstLine="567"/>
        <w:rPr>
          <w:sz w:val="28"/>
          <w:szCs w:val="28"/>
          <w:lang w:val="de-DE"/>
        </w:rPr>
      </w:pPr>
      <w:r w:rsidRPr="00023E69">
        <w:rPr>
          <w:sz w:val="28"/>
          <w:szCs w:val="28"/>
          <w:lang w:val="de-DE"/>
        </w:rPr>
        <w:t xml:space="preserve">- </w:t>
      </w:r>
      <w:r w:rsidRPr="00023E69">
        <w:rPr>
          <w:color w:val="222222"/>
          <w:spacing w:val="-4"/>
          <w:sz w:val="28"/>
          <w:szCs w:val="28"/>
          <w:shd w:val="clear" w:color="auto" w:fill="FFFFFF"/>
        </w:rPr>
        <w:t>Văn bản đề nghị hiệu đính thông tin Giấy chứng nhận đăng ký đầu tư theo</w:t>
      </w:r>
      <w:r w:rsidRPr="00023E69">
        <w:rPr>
          <w:sz w:val="28"/>
          <w:szCs w:val="28"/>
          <w:lang w:val="de-DE"/>
        </w:rPr>
        <w:t xml:space="preserve"> Mẫu A.I.18 ban hành kèm theo </w:t>
      </w:r>
      <w:r w:rsidRPr="00023E69">
        <w:rPr>
          <w:sz w:val="28"/>
          <w:szCs w:val="28"/>
          <w:lang w:val="sv-SE"/>
        </w:rPr>
        <w:t>Thông tư số 03/2021/TT-BKHĐT.</w:t>
      </w:r>
    </w:p>
    <w:p w:rsidR="00C47F91" w:rsidRDefault="00C47F91" w:rsidP="00C47F91">
      <w:pPr>
        <w:widowControl w:val="0"/>
        <w:spacing w:before="60" w:line="360" w:lineRule="exact"/>
        <w:ind w:firstLine="567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l)</w:t>
      </w:r>
      <w:r>
        <w:rPr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  <w:lang w:val="de-DE"/>
        </w:rPr>
        <w:t>Yêu cầu, điều kiện thực hiện thủ tục:</w:t>
      </w:r>
    </w:p>
    <w:p w:rsidR="00C47F91" w:rsidRDefault="00C47F91" w:rsidP="00C47F91">
      <w:pPr>
        <w:widowControl w:val="0"/>
        <w:spacing w:before="60" w:line="36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- Giấy chứng nhận đăng ký đầu tư bị mất hoặc bị hỏng;</w:t>
      </w:r>
    </w:p>
    <w:p w:rsidR="00C47F91" w:rsidRDefault="00C47F91" w:rsidP="00C47F91">
      <w:pPr>
        <w:widowControl w:val="0"/>
        <w:spacing w:before="60" w:line="36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- Hoặc thông tin trên Giấy chứng nhận đăng ký đầu tư chưa chính xác so với thông tin đăng ký tại hồ sơ thực hiện thủ tục đầu tư</w:t>
      </w:r>
    </w:p>
    <w:p w:rsidR="00C47F91" w:rsidRDefault="00C47F91" w:rsidP="00C47F91">
      <w:pPr>
        <w:widowControl w:val="0"/>
        <w:spacing w:before="60" w:line="360" w:lineRule="exact"/>
        <w:ind w:firstLine="567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m) Căn cứ pháp lý của thủ tục hành chính</w:t>
      </w:r>
      <w:r>
        <w:rPr>
          <w:sz w:val="28"/>
          <w:szCs w:val="28"/>
          <w:lang w:val="de-DE"/>
        </w:rPr>
        <w:t>:</w:t>
      </w:r>
    </w:p>
    <w:p w:rsidR="00C47F91" w:rsidRDefault="00C47F91" w:rsidP="00C47F91">
      <w:pPr>
        <w:widowControl w:val="0"/>
        <w:spacing w:before="60" w:line="360" w:lineRule="exact"/>
        <w:ind w:firstLine="567"/>
        <w:rPr>
          <w:sz w:val="28"/>
          <w:szCs w:val="28"/>
        </w:rPr>
      </w:pPr>
      <w:r>
        <w:rPr>
          <w:sz w:val="28"/>
          <w:szCs w:val="28"/>
          <w:lang w:val="vi-VN"/>
        </w:rPr>
        <w:t>- Luật Đầu tư số 6</w:t>
      </w:r>
      <w:r>
        <w:rPr>
          <w:sz w:val="28"/>
          <w:szCs w:val="28"/>
        </w:rPr>
        <w:t>1</w:t>
      </w:r>
      <w:r>
        <w:rPr>
          <w:sz w:val="28"/>
          <w:szCs w:val="28"/>
          <w:lang w:val="vi-VN"/>
        </w:rPr>
        <w:t>/20</w:t>
      </w:r>
      <w:r>
        <w:rPr>
          <w:sz w:val="28"/>
          <w:szCs w:val="28"/>
        </w:rPr>
        <w:t>20</w:t>
      </w:r>
      <w:r>
        <w:rPr>
          <w:sz w:val="28"/>
          <w:szCs w:val="28"/>
          <w:lang w:val="vi-VN"/>
        </w:rPr>
        <w:t>/QH1</w:t>
      </w:r>
      <w:r>
        <w:rPr>
          <w:sz w:val="28"/>
          <w:szCs w:val="28"/>
        </w:rPr>
        <w:t>4</w:t>
      </w:r>
      <w:r>
        <w:rPr>
          <w:sz w:val="28"/>
          <w:szCs w:val="28"/>
          <w:lang w:val="vi-VN"/>
        </w:rPr>
        <w:t xml:space="preserve"> ngày </w:t>
      </w:r>
      <w:r>
        <w:rPr>
          <w:sz w:val="28"/>
          <w:szCs w:val="28"/>
        </w:rPr>
        <w:t>17/6/2020</w:t>
      </w:r>
      <w:r>
        <w:rPr>
          <w:sz w:val="28"/>
          <w:szCs w:val="28"/>
          <w:lang w:val="vi-VN"/>
        </w:rPr>
        <w:t>;</w:t>
      </w:r>
    </w:p>
    <w:p w:rsidR="00C47F91" w:rsidRDefault="00C47F91" w:rsidP="00C47F91">
      <w:pPr>
        <w:widowControl w:val="0"/>
        <w:spacing w:before="60" w:line="360" w:lineRule="exact"/>
        <w:ind w:firstLine="567"/>
        <w:rPr>
          <w:sz w:val="28"/>
          <w:szCs w:val="28"/>
        </w:rPr>
      </w:pPr>
      <w:r>
        <w:rPr>
          <w:sz w:val="28"/>
          <w:szCs w:val="28"/>
          <w:lang w:val="vi-VN"/>
        </w:rPr>
        <w:t>- Nghị định số</w:t>
      </w:r>
      <w:r>
        <w:rPr>
          <w:sz w:val="28"/>
          <w:szCs w:val="28"/>
        </w:rPr>
        <w:t xml:space="preserve"> 31</w:t>
      </w:r>
      <w:r>
        <w:rPr>
          <w:sz w:val="28"/>
          <w:szCs w:val="28"/>
          <w:lang w:val="vi-VN"/>
        </w:rPr>
        <w:t>/20</w:t>
      </w:r>
      <w:r>
        <w:rPr>
          <w:sz w:val="28"/>
          <w:szCs w:val="28"/>
        </w:rPr>
        <w:t>21</w:t>
      </w:r>
      <w:r>
        <w:rPr>
          <w:sz w:val="28"/>
          <w:szCs w:val="28"/>
          <w:lang w:val="vi-VN"/>
        </w:rPr>
        <w:t xml:space="preserve">/NĐ-CP ngày </w:t>
      </w:r>
      <w:r>
        <w:rPr>
          <w:sz w:val="28"/>
          <w:szCs w:val="28"/>
        </w:rPr>
        <w:t>26/3/2021;</w:t>
      </w:r>
    </w:p>
    <w:p w:rsidR="00C47F91" w:rsidRDefault="00C47F91" w:rsidP="00C47F91">
      <w:pPr>
        <w:widowControl w:val="0"/>
        <w:spacing w:before="60" w:line="360" w:lineRule="exact"/>
        <w:ind w:firstLine="567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  <w:lang w:val="sv-SE"/>
        </w:rPr>
        <w:t>Thông tư số 03/2021/TT-BKHĐT.</w:t>
      </w:r>
    </w:p>
    <w:p w:rsidR="00663A31" w:rsidRPr="00E83D49" w:rsidRDefault="00663A31" w:rsidP="00C47F91">
      <w:pPr>
        <w:widowControl w:val="0"/>
        <w:spacing w:before="60" w:line="360" w:lineRule="exact"/>
        <w:ind w:firstLine="709"/>
      </w:pPr>
      <w:bookmarkStart w:id="0" w:name="_GoBack"/>
      <w:bookmarkEnd w:id="0"/>
    </w:p>
    <w:sectPr w:rsidR="00663A31" w:rsidRPr="00E83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18F2"/>
    <w:multiLevelType w:val="hybridMultilevel"/>
    <w:tmpl w:val="2500ED74"/>
    <w:lvl w:ilvl="0" w:tplc="F160A98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5A"/>
    <w:rsid w:val="000026A0"/>
    <w:rsid w:val="00025910"/>
    <w:rsid w:val="0003261D"/>
    <w:rsid w:val="000370C5"/>
    <w:rsid w:val="00067B42"/>
    <w:rsid w:val="00071152"/>
    <w:rsid w:val="00091141"/>
    <w:rsid w:val="000A5D9E"/>
    <w:rsid w:val="000D0CD0"/>
    <w:rsid w:val="00110B34"/>
    <w:rsid w:val="00167EFD"/>
    <w:rsid w:val="001D5132"/>
    <w:rsid w:val="001F1A0E"/>
    <w:rsid w:val="00232DA7"/>
    <w:rsid w:val="00246EC8"/>
    <w:rsid w:val="00250C9A"/>
    <w:rsid w:val="002550F3"/>
    <w:rsid w:val="00256744"/>
    <w:rsid w:val="00262FD3"/>
    <w:rsid w:val="00265B31"/>
    <w:rsid w:val="00273447"/>
    <w:rsid w:val="00275783"/>
    <w:rsid w:val="00275DC5"/>
    <w:rsid w:val="002C1D8B"/>
    <w:rsid w:val="002C4160"/>
    <w:rsid w:val="002C4A88"/>
    <w:rsid w:val="002E1124"/>
    <w:rsid w:val="002F341E"/>
    <w:rsid w:val="00305A91"/>
    <w:rsid w:val="00316245"/>
    <w:rsid w:val="00316562"/>
    <w:rsid w:val="00322E4C"/>
    <w:rsid w:val="00333B2C"/>
    <w:rsid w:val="003364BA"/>
    <w:rsid w:val="00351952"/>
    <w:rsid w:val="00355D06"/>
    <w:rsid w:val="00382215"/>
    <w:rsid w:val="003A0BE9"/>
    <w:rsid w:val="003B0669"/>
    <w:rsid w:val="003C30DD"/>
    <w:rsid w:val="003C6EF0"/>
    <w:rsid w:val="003D27E9"/>
    <w:rsid w:val="003E30CD"/>
    <w:rsid w:val="00440797"/>
    <w:rsid w:val="004456C3"/>
    <w:rsid w:val="00477114"/>
    <w:rsid w:val="004850DE"/>
    <w:rsid w:val="00492EF1"/>
    <w:rsid w:val="004A0A65"/>
    <w:rsid w:val="004C26E6"/>
    <w:rsid w:val="004C6531"/>
    <w:rsid w:val="004D5A6C"/>
    <w:rsid w:val="00527EC1"/>
    <w:rsid w:val="00535041"/>
    <w:rsid w:val="00541507"/>
    <w:rsid w:val="005469FF"/>
    <w:rsid w:val="005B02CE"/>
    <w:rsid w:val="005B3A16"/>
    <w:rsid w:val="005B3AE8"/>
    <w:rsid w:val="005D00C3"/>
    <w:rsid w:val="005F4E2E"/>
    <w:rsid w:val="0060782E"/>
    <w:rsid w:val="00607BFA"/>
    <w:rsid w:val="00663A31"/>
    <w:rsid w:val="006A0E29"/>
    <w:rsid w:val="006C6969"/>
    <w:rsid w:val="006D4506"/>
    <w:rsid w:val="007049E2"/>
    <w:rsid w:val="007125F5"/>
    <w:rsid w:val="0072331C"/>
    <w:rsid w:val="00785E29"/>
    <w:rsid w:val="007C78D9"/>
    <w:rsid w:val="007E51E3"/>
    <w:rsid w:val="00800EDE"/>
    <w:rsid w:val="0080146D"/>
    <w:rsid w:val="0081515A"/>
    <w:rsid w:val="00845101"/>
    <w:rsid w:val="008632DF"/>
    <w:rsid w:val="008A2AB4"/>
    <w:rsid w:val="008B433E"/>
    <w:rsid w:val="008D6834"/>
    <w:rsid w:val="008E5CBE"/>
    <w:rsid w:val="009059CD"/>
    <w:rsid w:val="00906FD8"/>
    <w:rsid w:val="009153CF"/>
    <w:rsid w:val="00915D7D"/>
    <w:rsid w:val="00924176"/>
    <w:rsid w:val="0092559E"/>
    <w:rsid w:val="00960BD3"/>
    <w:rsid w:val="00965090"/>
    <w:rsid w:val="009A2B71"/>
    <w:rsid w:val="009A75B7"/>
    <w:rsid w:val="009C3A1A"/>
    <w:rsid w:val="009C4C82"/>
    <w:rsid w:val="009E0404"/>
    <w:rsid w:val="009F5110"/>
    <w:rsid w:val="009F6DBA"/>
    <w:rsid w:val="00A04BC2"/>
    <w:rsid w:val="00A40CA4"/>
    <w:rsid w:val="00A46F60"/>
    <w:rsid w:val="00A802E4"/>
    <w:rsid w:val="00AC0DCB"/>
    <w:rsid w:val="00AD3497"/>
    <w:rsid w:val="00AD65D6"/>
    <w:rsid w:val="00AF4634"/>
    <w:rsid w:val="00B039A7"/>
    <w:rsid w:val="00B624D8"/>
    <w:rsid w:val="00B813BD"/>
    <w:rsid w:val="00BB15CC"/>
    <w:rsid w:val="00BD435A"/>
    <w:rsid w:val="00C03CAC"/>
    <w:rsid w:val="00C23AD2"/>
    <w:rsid w:val="00C268E1"/>
    <w:rsid w:val="00C47F91"/>
    <w:rsid w:val="00C65BA0"/>
    <w:rsid w:val="00C66ACA"/>
    <w:rsid w:val="00C76036"/>
    <w:rsid w:val="00CE4453"/>
    <w:rsid w:val="00CE5F9D"/>
    <w:rsid w:val="00CE665F"/>
    <w:rsid w:val="00D138E0"/>
    <w:rsid w:val="00D56FD4"/>
    <w:rsid w:val="00D70367"/>
    <w:rsid w:val="00DB3002"/>
    <w:rsid w:val="00DD2CD9"/>
    <w:rsid w:val="00DD3FC2"/>
    <w:rsid w:val="00DF61CE"/>
    <w:rsid w:val="00E02E09"/>
    <w:rsid w:val="00E679E3"/>
    <w:rsid w:val="00E82F89"/>
    <w:rsid w:val="00E83D49"/>
    <w:rsid w:val="00E8550E"/>
    <w:rsid w:val="00EB66C3"/>
    <w:rsid w:val="00EC391A"/>
    <w:rsid w:val="00F23D54"/>
    <w:rsid w:val="00F35BDE"/>
    <w:rsid w:val="00FA3C09"/>
    <w:rsid w:val="00FC2A48"/>
    <w:rsid w:val="00FD65FE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2AA"/>
  <w15:chartTrackingRefBased/>
  <w15:docId w15:val="{93ED11E5-CC5C-4049-B3EE-46247FE7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5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D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Antraste 3,Antraste 31,Antraste 32,Antraste 33,Antraste 34,Antraste 35,Antraste 36,Antraste 37,H3,Sub-section Title,l3,CT,h3,3,list 3,Head 3,l3+toc 3,punktas,H31,H32,H33,H311,H321,H34,H312,H322,H35,H313,H323,H36,H37,H314,H324,H38"/>
    <w:basedOn w:val="Normal"/>
    <w:next w:val="Normal"/>
    <w:link w:val="Heading3Char"/>
    <w:qFormat/>
    <w:rsid w:val="00BD435A"/>
    <w:pPr>
      <w:keepNext/>
      <w:spacing w:before="60" w:line="360" w:lineRule="exact"/>
      <w:ind w:left="284" w:hanging="284"/>
      <w:jc w:val="left"/>
      <w:outlineLvl w:val="2"/>
    </w:pPr>
    <w:rPr>
      <w:b/>
      <w:sz w:val="26"/>
      <w:szCs w:val="28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Antraste 3 Char,Antraste 31 Char,Antraste 32 Char,Antraste 33 Char,Antraste 34 Char,Antraste 35 Char,Antraste 36 Char,Antraste 37 Char,H3 Char,Sub-section Title Char,l3 Char,CT Char,h3 Char,3 Char,list 3 Char,Head 3 Char,l3+toc 3 Char"/>
    <w:basedOn w:val="DefaultParagraphFont"/>
    <w:link w:val="Heading3"/>
    <w:rsid w:val="00BD435A"/>
    <w:rPr>
      <w:rFonts w:ascii="Times New Roman" w:eastAsia="Times New Roman" w:hAnsi="Times New Roman" w:cs="Times New Roman"/>
      <w:b/>
      <w:sz w:val="26"/>
      <w:szCs w:val="28"/>
      <w:lang w:val="en-GB" w:eastAsia="x-none"/>
    </w:rPr>
  </w:style>
  <w:style w:type="paragraph" w:styleId="NormalWeb">
    <w:name w:val="Normal (Web)"/>
    <w:aliases w:val="Char Char"/>
    <w:basedOn w:val="Normal"/>
    <w:uiPriority w:val="99"/>
    <w:rsid w:val="00BD435A"/>
    <w:pPr>
      <w:spacing w:before="100" w:beforeAutospacing="1" w:after="100" w:afterAutospacing="1"/>
      <w:ind w:firstLine="0"/>
      <w:jc w:val="left"/>
    </w:pPr>
  </w:style>
  <w:style w:type="paragraph" w:customStyle="1" w:styleId="Style2">
    <w:name w:val="Style2"/>
    <w:basedOn w:val="Normal"/>
    <w:link w:val="Style2Char"/>
    <w:qFormat/>
    <w:rsid w:val="00BD435A"/>
    <w:pPr>
      <w:tabs>
        <w:tab w:val="left" w:pos="709"/>
      </w:tabs>
      <w:spacing w:before="0"/>
      <w:ind w:left="720" w:hanging="360"/>
    </w:pPr>
    <w:rPr>
      <w:sz w:val="26"/>
      <w:szCs w:val="26"/>
      <w:lang w:val="vi-VN" w:eastAsia="x-none"/>
    </w:rPr>
  </w:style>
  <w:style w:type="character" w:customStyle="1" w:styleId="Style2Char">
    <w:name w:val="Style2 Char"/>
    <w:link w:val="Style2"/>
    <w:locked/>
    <w:rsid w:val="00BD435A"/>
    <w:rPr>
      <w:rFonts w:ascii="Times New Roman" w:eastAsia="Times New Roman" w:hAnsi="Times New Roman" w:cs="Times New Roman"/>
      <w:sz w:val="26"/>
      <w:szCs w:val="26"/>
      <w:lang w:val="vi-VN" w:eastAsia="x-none"/>
    </w:rPr>
  </w:style>
  <w:style w:type="paragraph" w:customStyle="1" w:styleId="MediumGrid1-Accent21">
    <w:name w:val="Medium Grid 1 - Accent 21"/>
    <w:basedOn w:val="Normal"/>
    <w:link w:val="MediumGrid1-Accent2Char"/>
    <w:qFormat/>
    <w:rsid w:val="003E30CD"/>
    <w:pPr>
      <w:spacing w:before="0"/>
      <w:ind w:left="720" w:firstLine="0"/>
      <w:contextualSpacing/>
      <w:jc w:val="left"/>
    </w:pPr>
    <w:rPr>
      <w:rFonts w:eastAsia="Calibri"/>
      <w:lang w:val="x-none" w:eastAsia="x-none"/>
    </w:rPr>
  </w:style>
  <w:style w:type="character" w:customStyle="1" w:styleId="MediumGrid1-Accent2Char">
    <w:name w:val="Medium Grid 1 - Accent 2 Char"/>
    <w:link w:val="MediumGrid1-Accent21"/>
    <w:rsid w:val="003E30CD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E83D49"/>
    <w:rPr>
      <w:rFonts w:ascii="Times New Roman" w:hAnsi="Times New Roman" w:cs="Times New Roman" w:hint="default"/>
      <w:b w:val="0"/>
      <w:bCs w:val="0"/>
      <w:i w:val="0"/>
      <w:iCs w:val="0"/>
      <w:color w:val="0D0D0D"/>
      <w:sz w:val="28"/>
      <w:szCs w:val="28"/>
    </w:rPr>
  </w:style>
  <w:style w:type="paragraph" w:styleId="ListParagraph">
    <w:name w:val="List Paragraph"/>
    <w:basedOn w:val="Normal"/>
    <w:uiPriority w:val="34"/>
    <w:qFormat/>
    <w:rsid w:val="00607BFA"/>
    <w:pPr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nk">
    <w:name w:val="link"/>
    <w:rsid w:val="00BB1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QY5UZ4ZQWDMN-1850682920-360</_dlc_DocId>
    <_dlc_DocIdUrl xmlns="df6cab6d-25a5-4a45-89de-f19c5af208b6">
      <Url>https://stc.dongnai.gov.vn/_layouts/15/DocIdRedir.aspx?ID=QY5UZ4ZQWDMN-1850682920-360</Url>
      <Description>QY5UZ4ZQWDMN-1850682920-360</Description>
    </_dlc_DocIdUrl>
  </documentManagement>
</p:properties>
</file>

<file path=customXml/itemProps1.xml><?xml version="1.0" encoding="utf-8"?>
<ds:datastoreItem xmlns:ds="http://schemas.openxmlformats.org/officeDocument/2006/customXml" ds:itemID="{E6D80A48-B652-4154-AD1D-2B07EA0DD2F1}"/>
</file>

<file path=customXml/itemProps2.xml><?xml version="1.0" encoding="utf-8"?>
<ds:datastoreItem xmlns:ds="http://schemas.openxmlformats.org/officeDocument/2006/customXml" ds:itemID="{05C5B411-4A29-4559-AE5D-CEE57FEFA246}"/>
</file>

<file path=customXml/itemProps3.xml><?xml version="1.0" encoding="utf-8"?>
<ds:datastoreItem xmlns:ds="http://schemas.openxmlformats.org/officeDocument/2006/customXml" ds:itemID="{5407E9D9-3E9C-4B4B-AE3D-386453C1A644}"/>
</file>

<file path=customXml/itemProps4.xml><?xml version="1.0" encoding="utf-8"?>
<ds:datastoreItem xmlns:ds="http://schemas.openxmlformats.org/officeDocument/2006/customXml" ds:itemID="{59C3D913-8406-421A-B99A-EF1DCAEF0D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2025-08-20T15:28:00Z</dcterms:created>
  <dcterms:modified xsi:type="dcterms:W3CDTF">2025-08-20T15:29:00Z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9988d95b-9d73-42d7-bf6f-7ba735e78304</vt:lpwstr>
  </property>
</Properties>
</file>