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13" w:rsidRPr="00CB4313" w:rsidRDefault="00CB4313" w:rsidP="00CB4313">
      <w:pPr>
        <w:widowControl w:val="0"/>
        <w:spacing w:after="120" w:line="271" w:lineRule="auto"/>
        <w:ind w:firstLine="567"/>
        <w:rPr>
          <w:b/>
          <w:sz w:val="28"/>
          <w:szCs w:val="28"/>
          <w:lang w:val="vi-VN"/>
        </w:rPr>
      </w:pPr>
      <w:r w:rsidRPr="00105A5E">
        <w:rPr>
          <w:b/>
          <w:spacing w:val="-8"/>
          <w:sz w:val="28"/>
          <w:szCs w:val="28"/>
        </w:rPr>
        <w:t>Đăng ký lại chi nhánh, văn phòng đại diện, địa điểm kinh doanh của công ty nhà nước và công ty con chưa chuyển đổi</w:t>
      </w:r>
      <w:r>
        <w:rPr>
          <w:b/>
          <w:spacing w:val="-8"/>
          <w:sz w:val="28"/>
          <w:szCs w:val="28"/>
        </w:rPr>
        <w:t xml:space="preserve"> </w:t>
      </w:r>
      <w:r>
        <w:rPr>
          <w:b/>
          <w:sz w:val="28"/>
          <w:szCs w:val="28"/>
          <w:lang w:val="vi-VN"/>
        </w:rPr>
        <w:t>(</w:t>
      </w:r>
      <w:r>
        <w:rPr>
          <w:b/>
          <w:sz w:val="28"/>
          <w:szCs w:val="28"/>
        </w:rPr>
        <w:t xml:space="preserve">mã số </w:t>
      </w:r>
      <w:r>
        <w:rPr>
          <w:b/>
          <w:sz w:val="28"/>
          <w:szCs w:val="28"/>
          <w:lang w:val="vi-VN"/>
        </w:rPr>
        <w:t>2.002667)</w:t>
      </w:r>
    </w:p>
    <w:p w:rsidR="00CB4313" w:rsidRPr="00EE51C7" w:rsidRDefault="00CB4313" w:rsidP="00CB4313">
      <w:pPr>
        <w:widowControl w:val="0"/>
        <w:spacing w:after="120" w:line="271" w:lineRule="auto"/>
        <w:ind w:firstLine="567"/>
        <w:rPr>
          <w:b/>
          <w:sz w:val="28"/>
          <w:szCs w:val="28"/>
          <w:lang w:val="vi-VN"/>
        </w:rPr>
      </w:pPr>
      <w:r w:rsidRPr="00C745B0">
        <w:rPr>
          <w:b/>
          <w:sz w:val="28"/>
          <w:szCs w:val="28"/>
        </w:rPr>
        <w:t xml:space="preserve">a) Trình tự thực hiện: </w:t>
      </w:r>
      <w:r>
        <w:rPr>
          <w:b/>
          <w:sz w:val="28"/>
          <w:szCs w:val="28"/>
          <w:lang w:val="vi-VN"/>
        </w:rPr>
        <w:t xml:space="preserve">  </w:t>
      </w:r>
    </w:p>
    <w:p w:rsidR="00CB4313" w:rsidRPr="00E02050" w:rsidRDefault="00CB4313" w:rsidP="00CB4313">
      <w:pPr>
        <w:pStyle w:val="NormalWeb"/>
        <w:widowControl w:val="0"/>
        <w:spacing w:before="0" w:beforeAutospacing="0" w:after="120" w:afterAutospacing="0" w:line="271" w:lineRule="auto"/>
        <w:ind w:firstLine="567"/>
        <w:jc w:val="both"/>
        <w:rPr>
          <w:iCs/>
          <w:sz w:val="28"/>
          <w:szCs w:val="28"/>
        </w:rPr>
      </w:pPr>
      <w:r>
        <w:rPr>
          <w:iCs/>
          <w:sz w:val="28"/>
          <w:szCs w:val="28"/>
        </w:rPr>
        <w:t>-</w:t>
      </w:r>
      <w:r w:rsidRPr="00E02050">
        <w:rPr>
          <w:iCs/>
          <w:sz w:val="28"/>
          <w:szCs w:val="28"/>
        </w:rPr>
        <w:t xml:space="preserve"> Trường hợp công ty nhà nước, công ty con chưa chuyển đổi có chi nhánh, văn phòng đại diện, địa điểm kinh doanh, công ty trách nhiệm hữu hạn một thành viên sau chuyển đổi có trách nhiệm đăng ký lại chi nhánh, văn phòng đại diện, địa điểm kinh doanh theo quy định tại Nghị định </w:t>
      </w:r>
      <w:r w:rsidRPr="00CE777A">
        <w:rPr>
          <w:iCs/>
          <w:sz w:val="28"/>
          <w:szCs w:val="28"/>
        </w:rPr>
        <w:t>số 89/2024/NĐ-CP</w:t>
      </w:r>
      <w:r w:rsidRPr="00E02050">
        <w:rPr>
          <w:iCs/>
          <w:sz w:val="28"/>
          <w:szCs w:val="28"/>
        </w:rPr>
        <w:t>.</w:t>
      </w:r>
    </w:p>
    <w:p w:rsidR="00CB4313" w:rsidRPr="00E02050" w:rsidRDefault="00CB4313" w:rsidP="00CB4313">
      <w:pPr>
        <w:pStyle w:val="NormalWeb"/>
        <w:widowControl w:val="0"/>
        <w:spacing w:before="0" w:beforeAutospacing="0" w:after="120" w:afterAutospacing="0" w:line="271" w:lineRule="auto"/>
        <w:ind w:firstLine="567"/>
        <w:jc w:val="both"/>
        <w:rPr>
          <w:iCs/>
          <w:sz w:val="28"/>
          <w:szCs w:val="28"/>
        </w:rPr>
      </w:pPr>
      <w:r>
        <w:rPr>
          <w:iCs/>
          <w:sz w:val="28"/>
          <w:szCs w:val="28"/>
        </w:rPr>
        <w:t>- K</w:t>
      </w:r>
      <w:r w:rsidRPr="00E02050">
        <w:rPr>
          <w:iCs/>
          <w:sz w:val="28"/>
          <w:szCs w:val="28"/>
        </w:rPr>
        <w:t>ể từ ngày được cấp Giấy chứng nhận đăng ký doanh nghiệp, công ty trách nhiệm hữu hạn một thành viên gửi hồ sơ đăng ký lại chi nhánh, văn phòng đại diện, địa điểm kinh doanh đến Cơ quan đăng ký kinh doanh cấp tỉnh nơi đặt chi nhánh, văn phòng đại diện, địa điểm kinh doanh.</w:t>
      </w:r>
    </w:p>
    <w:p w:rsidR="00CB4313" w:rsidRPr="00C745B0" w:rsidRDefault="00CB4313" w:rsidP="00CB4313">
      <w:pPr>
        <w:pStyle w:val="NormalWeb"/>
        <w:widowControl w:val="0"/>
        <w:spacing w:before="0" w:beforeAutospacing="0" w:after="120" w:afterAutospacing="0" w:line="271" w:lineRule="auto"/>
        <w:ind w:firstLine="567"/>
        <w:jc w:val="both"/>
        <w:rPr>
          <w:iCs/>
          <w:sz w:val="28"/>
          <w:szCs w:val="28"/>
        </w:rPr>
      </w:pPr>
      <w:r>
        <w:rPr>
          <w:iCs/>
          <w:sz w:val="28"/>
          <w:szCs w:val="28"/>
        </w:rPr>
        <w:t>-</w:t>
      </w:r>
      <w:r w:rsidRPr="00E02050">
        <w:rPr>
          <w:iCs/>
          <w:sz w:val="28"/>
          <w:szCs w:val="28"/>
        </w:rPr>
        <w:t xml:space="preserve"> Cơ quan đăng ký kinh doanh có trách nhiệm xem xét tính hợp lệ của hồ sơ và cấp Giấy chứng nhận đăng ký hoạt động chi nhánh, văn phòng đại diện, cập nhật thông tin về địa điểm kinh doanh trong Cơ sở dữ liệu quốc gia về đăng ký doanh nghiệp. Trường hợp doanh nghiệp có nhu cầu, Cơ quan đăng ký kinh doanh cấp Giấy chứng nhận đăng ký địa điểm kinh doanh cho doanh nghiệp. Trường hợp từ chối cấp Giấy chứng nhận đăng ký hoạt động chi nhánh, văn phòng đại diện, Cơ quan đăng ký kinh doanh có trách nhiệm thông báo bằng văn bản cho doanh nghiệp và nêu rõ lý do.</w:t>
      </w:r>
    </w:p>
    <w:p w:rsidR="00CB4313" w:rsidRPr="00C745B0" w:rsidRDefault="00CB4313" w:rsidP="00CB4313">
      <w:pPr>
        <w:widowControl w:val="0"/>
        <w:spacing w:after="120" w:line="271" w:lineRule="auto"/>
        <w:ind w:firstLine="567"/>
        <w:rPr>
          <w:b/>
          <w:sz w:val="28"/>
          <w:szCs w:val="28"/>
        </w:rPr>
      </w:pPr>
      <w:r w:rsidRPr="00C745B0">
        <w:rPr>
          <w:b/>
          <w:sz w:val="28"/>
          <w:szCs w:val="28"/>
        </w:rPr>
        <w:t>b) Cách thức thực hiện:</w:t>
      </w:r>
    </w:p>
    <w:p w:rsidR="004D26C8" w:rsidRPr="00C745B0" w:rsidRDefault="004D26C8" w:rsidP="004D26C8">
      <w:pPr>
        <w:widowControl w:val="0"/>
        <w:spacing w:after="120" w:line="271" w:lineRule="auto"/>
        <w:ind w:firstLine="567"/>
        <w:rPr>
          <w:sz w:val="28"/>
          <w:szCs w:val="28"/>
        </w:rPr>
      </w:pPr>
      <w:r w:rsidRPr="00C745B0">
        <w:rPr>
          <w:sz w:val="28"/>
          <w:szCs w:val="28"/>
        </w:rPr>
        <w:t xml:space="preserve">- </w:t>
      </w:r>
      <w:r>
        <w:rPr>
          <w:sz w:val="28"/>
          <w:szCs w:val="28"/>
        </w:rPr>
        <w:t>Trực tiếp tại Trung tâm Phục vụ hành chính công tỉnh.</w:t>
      </w:r>
    </w:p>
    <w:p w:rsidR="004D26C8" w:rsidRDefault="004D26C8" w:rsidP="004D26C8">
      <w:pPr>
        <w:widowControl w:val="0"/>
        <w:spacing w:after="120" w:line="271" w:lineRule="auto"/>
        <w:ind w:firstLine="567"/>
        <w:rPr>
          <w:sz w:val="28"/>
          <w:szCs w:val="28"/>
        </w:rPr>
      </w:pPr>
      <w:r>
        <w:rPr>
          <w:sz w:val="28"/>
          <w:szCs w:val="28"/>
        </w:rPr>
        <w:t>- Qua đường bưu điện.</w:t>
      </w:r>
    </w:p>
    <w:p w:rsidR="004D26C8" w:rsidRDefault="004D26C8" w:rsidP="004D26C8">
      <w:pPr>
        <w:widowControl w:val="0"/>
        <w:spacing w:after="120" w:line="271" w:lineRule="auto"/>
        <w:ind w:firstLine="567"/>
        <w:rPr>
          <w:sz w:val="28"/>
          <w:szCs w:val="28"/>
        </w:rPr>
      </w:pPr>
      <w:r>
        <w:rPr>
          <w:sz w:val="28"/>
          <w:szCs w:val="28"/>
        </w:rPr>
        <w:t>- Trực tuyến qua Cổng DVC quốc gia.</w:t>
      </w:r>
    </w:p>
    <w:p w:rsidR="00CB4313" w:rsidRPr="00C745B0" w:rsidRDefault="00CB4313" w:rsidP="00CB4313">
      <w:pPr>
        <w:widowControl w:val="0"/>
        <w:spacing w:line="271" w:lineRule="auto"/>
        <w:ind w:firstLine="567"/>
        <w:rPr>
          <w:sz w:val="28"/>
          <w:szCs w:val="28"/>
          <w:lang w:val="es-ES"/>
        </w:rPr>
      </w:pPr>
      <w:r w:rsidRPr="00C745B0">
        <w:rPr>
          <w:b/>
          <w:sz w:val="28"/>
          <w:szCs w:val="28"/>
          <w:lang w:val="es-ES"/>
        </w:rPr>
        <w:t>c)  Thành phần hồ sơ</w:t>
      </w:r>
      <w:r w:rsidRPr="00C745B0">
        <w:rPr>
          <w:sz w:val="28"/>
          <w:szCs w:val="28"/>
          <w:lang w:val="es-ES"/>
        </w:rPr>
        <w:t>:</w:t>
      </w:r>
    </w:p>
    <w:p w:rsidR="00CB4313" w:rsidRPr="00FC38A5" w:rsidRDefault="00CB4313" w:rsidP="00CB4313">
      <w:pPr>
        <w:pStyle w:val="NormalWeb"/>
        <w:widowControl w:val="0"/>
        <w:spacing w:before="0" w:beforeAutospacing="0" w:after="0" w:afterAutospacing="0" w:line="271" w:lineRule="auto"/>
        <w:ind w:firstLine="567"/>
        <w:jc w:val="both"/>
        <w:rPr>
          <w:spacing w:val="-4"/>
          <w:sz w:val="28"/>
          <w:szCs w:val="28"/>
          <w:lang w:val="es-ES"/>
        </w:rPr>
      </w:pPr>
      <w:r w:rsidRPr="00FC38A5">
        <w:rPr>
          <w:spacing w:val="-4"/>
          <w:sz w:val="28"/>
          <w:szCs w:val="28"/>
          <w:lang w:val="es-ES"/>
        </w:rPr>
        <w:t>- Thông báo về việc đăng ký lại chi nhánh, văn phòng đại diện, địa điểm kinh doanh do người đại diện theo pháp luật của công ty trách nhiệm hữu hạn một thành viên ký (theo mẫu quy định tại </w:t>
      </w:r>
      <w:bookmarkStart w:id="0" w:name="bieumau_pl_04"/>
      <w:r w:rsidRPr="00FC38A5">
        <w:rPr>
          <w:spacing w:val="-4"/>
          <w:sz w:val="28"/>
          <w:szCs w:val="28"/>
          <w:lang w:val="es-ES"/>
        </w:rPr>
        <w:t>Phụ lục IV</w:t>
      </w:r>
      <w:bookmarkEnd w:id="0"/>
      <w:r w:rsidRPr="00FC38A5">
        <w:rPr>
          <w:spacing w:val="-4"/>
          <w:sz w:val="28"/>
          <w:szCs w:val="28"/>
          <w:lang w:val="es-ES"/>
        </w:rPr>
        <w:t> ban hành kèm theo Nghị định này).</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xml:space="preserve">- Quyết định chuyển đổi, trong đó bao gồm thông tin về chi nhánh, văn phòng đại diện, địa điểm kinh doanh được đăng ký lại theo quy định tại Nghị định này </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Bản sao các giấy tờ sau đây:</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Giấy tờ pháp lý của cá nhân người đứng đầu chi nhánh, văn phòng đại diện, địa điểm kinh doanh của công ty trách nhiệm hữu hạn một thành viên;</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lastRenderedPageBreak/>
        <w:t>+ Giấy chứng nhận đăng ký hoạt động chi nhánh, văn phòng đại diện, địa điểm kinh doanh của công ty nhà nước, công ty con chưa chuyển đổi hoặc các giấy tờ có giá trị pháp lý tương đương.</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Trường hợp nội dung đăng ký hoạt động chi nhánh, văn phòng đại điển, địa điểm kinh doanh đã được ghi nhận trên giấy chứng nhận đăng ký kinh doanh của công ty nhà nước, công ty con chưa chuyển đổi hoặc các giấy tờ có giá trị pháp lý tương đương, doanh nghiệp nộp giấy chứng nhận đăng ký kinh doành của công ty nhà nước, công ty con chưa chuyển đổi hoặc các giấy tờ có giá trị pháp lý tương đương thay cho loại giấy tờ này;</w:t>
      </w:r>
    </w:p>
    <w:p w:rsidR="00CB4313" w:rsidRPr="00155CA4" w:rsidRDefault="00CB4313" w:rsidP="00CB4313">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Giấy chứng nhận đăng ký thuế của chi nhánh, văn phòng đại diện của công ty nhà nước, công ty con chưa chuyển đổi.</w:t>
      </w:r>
    </w:p>
    <w:p w:rsidR="00CB4313" w:rsidRPr="00C745B0" w:rsidRDefault="00CB4313" w:rsidP="00CB4313">
      <w:pPr>
        <w:widowControl w:val="0"/>
        <w:spacing w:after="120" w:line="271" w:lineRule="auto"/>
        <w:ind w:firstLine="567"/>
        <w:rPr>
          <w:sz w:val="28"/>
          <w:szCs w:val="28"/>
          <w:lang w:val="es-ES"/>
        </w:rPr>
      </w:pPr>
      <w:r w:rsidRPr="00155CA4">
        <w:rPr>
          <w:b/>
          <w:sz w:val="28"/>
          <w:szCs w:val="28"/>
          <w:lang w:val="es-ES"/>
        </w:rPr>
        <w:t>d) Số lượng hồ sơ</w:t>
      </w:r>
      <w:r w:rsidRPr="00155CA4">
        <w:rPr>
          <w:sz w:val="28"/>
          <w:szCs w:val="28"/>
          <w:lang w:val="es-ES"/>
        </w:rPr>
        <w:t xml:space="preserve">: </w:t>
      </w:r>
      <w:r w:rsidRPr="00C745B0">
        <w:rPr>
          <w:sz w:val="28"/>
          <w:szCs w:val="28"/>
          <w:lang w:val="es-ES"/>
        </w:rPr>
        <w:t>0</w:t>
      </w:r>
      <w:r>
        <w:rPr>
          <w:sz w:val="28"/>
          <w:szCs w:val="28"/>
          <w:lang w:val="es-ES"/>
        </w:rPr>
        <w:t>1</w:t>
      </w:r>
      <w:r w:rsidRPr="00C745B0">
        <w:rPr>
          <w:sz w:val="28"/>
          <w:szCs w:val="28"/>
          <w:lang w:val="es-ES"/>
        </w:rPr>
        <w:t xml:space="preserve"> bộ hồ sơ gốc</w:t>
      </w:r>
      <w:r>
        <w:rPr>
          <w:sz w:val="28"/>
          <w:szCs w:val="28"/>
          <w:lang w:val="es-ES"/>
        </w:rPr>
        <w:t>.</w:t>
      </w:r>
    </w:p>
    <w:p w:rsidR="00CB4313" w:rsidRPr="00C745B0" w:rsidRDefault="00CB4313" w:rsidP="00CB4313">
      <w:pPr>
        <w:widowControl w:val="0"/>
        <w:spacing w:after="120" w:line="271" w:lineRule="auto"/>
        <w:ind w:firstLine="567"/>
        <w:rPr>
          <w:sz w:val="28"/>
          <w:szCs w:val="28"/>
          <w:lang w:val="es-ES"/>
        </w:rPr>
      </w:pPr>
      <w:r w:rsidRPr="00155CA4">
        <w:rPr>
          <w:b/>
          <w:sz w:val="28"/>
          <w:szCs w:val="28"/>
          <w:lang w:val="es-ES"/>
        </w:rPr>
        <w:t>đ) Thời hạn giải quyết</w:t>
      </w:r>
      <w:r w:rsidRPr="00155CA4">
        <w:rPr>
          <w:sz w:val="28"/>
          <w:szCs w:val="28"/>
          <w:lang w:val="es-ES"/>
        </w:rPr>
        <w:t xml:space="preserve">: </w:t>
      </w:r>
    </w:p>
    <w:p w:rsidR="00CB4313" w:rsidRPr="00155CA4" w:rsidRDefault="00CB4313" w:rsidP="00CB4313">
      <w:pPr>
        <w:pStyle w:val="NormalWeb"/>
        <w:widowControl w:val="0"/>
        <w:spacing w:before="0" w:beforeAutospacing="0" w:after="120" w:afterAutospacing="0" w:line="271" w:lineRule="auto"/>
        <w:ind w:firstLine="567"/>
        <w:jc w:val="both"/>
        <w:rPr>
          <w:iCs/>
          <w:sz w:val="28"/>
          <w:szCs w:val="28"/>
          <w:lang w:val="es-ES"/>
        </w:rPr>
      </w:pPr>
      <w:r w:rsidRPr="00155CA4">
        <w:rPr>
          <w:iCs/>
          <w:sz w:val="28"/>
          <w:szCs w:val="28"/>
          <w:lang w:val="es-ES"/>
        </w:rPr>
        <w:t>- Trong thời hạn 03 ngày làm việc kể từ ngày tiếp nhận hồ sơ, Cơ quan đăng ký kinh doanh có trách nhiệm xem xét tính hợp lệ của hồ sơ và cấp Giấy chứng nhận đăng ký hoạt động chi nhánh, văn phòng đại diện, cập nhật thông tin về địa điểm kinh doanh trong Cơ sở dữ liệu quốc gia về đăng ký doanh nghiệp. Trường hợp doanh nghiệp có nhu cầu, Cơ quan đăng ký kinh doanh cấp Giấy chứng nhận đăng ký địa điểm kinh doanh cho doanh nghiệp. Trường hợp từ chối cấp Giấy chứng nhận đăng ký hoạt động chi nhánh, văn phòng đại diện, Cơ quan đăng ký kinh doanh có trách nhiệm thông báo bằng văn bản cho doanh nghiệp và nêu rõ lý do.</w:t>
      </w:r>
    </w:p>
    <w:p w:rsidR="00CB4313" w:rsidRPr="00155CA4" w:rsidRDefault="00CB4313" w:rsidP="00CB4313">
      <w:pPr>
        <w:widowControl w:val="0"/>
        <w:spacing w:after="120" w:line="271" w:lineRule="auto"/>
        <w:ind w:firstLine="567"/>
        <w:rPr>
          <w:sz w:val="28"/>
          <w:szCs w:val="28"/>
          <w:lang w:val="es-ES"/>
        </w:rPr>
      </w:pPr>
      <w:r w:rsidRPr="00155CA4">
        <w:rPr>
          <w:b/>
          <w:sz w:val="28"/>
          <w:szCs w:val="28"/>
          <w:lang w:val="es-ES"/>
        </w:rPr>
        <w:t>e)</w:t>
      </w:r>
      <w:r w:rsidRPr="00155CA4">
        <w:rPr>
          <w:sz w:val="28"/>
          <w:szCs w:val="28"/>
          <w:lang w:val="es-ES"/>
        </w:rPr>
        <w:t xml:space="preserve"> </w:t>
      </w:r>
      <w:r w:rsidRPr="00155CA4">
        <w:rPr>
          <w:b/>
          <w:sz w:val="28"/>
          <w:szCs w:val="28"/>
          <w:lang w:val="es-ES"/>
        </w:rPr>
        <w:t>Cơ quan thực hiện</w:t>
      </w:r>
      <w:r w:rsidRPr="00155CA4">
        <w:rPr>
          <w:sz w:val="28"/>
          <w:szCs w:val="28"/>
          <w:lang w:val="es-ES"/>
        </w:rPr>
        <w:t>:</w:t>
      </w:r>
    </w:p>
    <w:p w:rsidR="00CB4313" w:rsidRPr="00155CA4" w:rsidRDefault="004D26C8" w:rsidP="00CB4313">
      <w:pPr>
        <w:widowControl w:val="0"/>
        <w:spacing w:after="120" w:line="271" w:lineRule="auto"/>
        <w:ind w:firstLine="567"/>
        <w:rPr>
          <w:bCs/>
          <w:sz w:val="28"/>
          <w:szCs w:val="28"/>
          <w:lang w:val="es-ES"/>
        </w:rPr>
      </w:pPr>
      <w:r>
        <w:rPr>
          <w:bCs/>
          <w:sz w:val="28"/>
          <w:szCs w:val="28"/>
          <w:lang w:val="es-ES"/>
        </w:rPr>
        <w:t>Phòng ĐKKD</w:t>
      </w:r>
      <w:bookmarkStart w:id="1" w:name="_GoBack"/>
      <w:bookmarkEnd w:id="1"/>
    </w:p>
    <w:p w:rsidR="00CB4313" w:rsidRPr="00155CA4" w:rsidRDefault="00CB4313" w:rsidP="00CB4313">
      <w:pPr>
        <w:widowControl w:val="0"/>
        <w:spacing w:after="120" w:line="271" w:lineRule="auto"/>
        <w:ind w:firstLine="567"/>
        <w:rPr>
          <w:sz w:val="28"/>
          <w:szCs w:val="28"/>
          <w:lang w:val="es-ES"/>
        </w:rPr>
      </w:pPr>
      <w:r w:rsidRPr="00155CA4">
        <w:rPr>
          <w:b/>
          <w:sz w:val="28"/>
          <w:szCs w:val="28"/>
          <w:lang w:val="es-ES"/>
        </w:rPr>
        <w:t>g)</w:t>
      </w:r>
      <w:r w:rsidRPr="00155CA4">
        <w:rPr>
          <w:sz w:val="28"/>
          <w:szCs w:val="28"/>
          <w:lang w:val="es-ES"/>
        </w:rPr>
        <w:t xml:space="preserve"> </w:t>
      </w:r>
      <w:r w:rsidRPr="00155CA4">
        <w:rPr>
          <w:b/>
          <w:sz w:val="28"/>
          <w:szCs w:val="28"/>
          <w:lang w:val="es-ES"/>
        </w:rPr>
        <w:t>Đối tượng thực hiện thủ tục hành chính</w:t>
      </w:r>
      <w:r w:rsidRPr="00155CA4">
        <w:rPr>
          <w:sz w:val="28"/>
          <w:szCs w:val="28"/>
          <w:lang w:val="es-ES"/>
        </w:rPr>
        <w:t>:</w:t>
      </w:r>
    </w:p>
    <w:p w:rsidR="00CB4313" w:rsidRPr="00155CA4" w:rsidRDefault="00CB4313" w:rsidP="00CB4313">
      <w:pPr>
        <w:widowControl w:val="0"/>
        <w:spacing w:after="120" w:line="271" w:lineRule="auto"/>
        <w:ind w:firstLine="567"/>
        <w:rPr>
          <w:sz w:val="28"/>
          <w:szCs w:val="28"/>
          <w:lang w:val="es-ES"/>
        </w:rPr>
      </w:pPr>
      <w:r w:rsidRPr="00155CA4">
        <w:rPr>
          <w:sz w:val="28"/>
          <w:szCs w:val="28"/>
          <w:lang w:val="es-ES"/>
        </w:rPr>
        <w:t>Cá nhân, tổ chức.</w:t>
      </w:r>
    </w:p>
    <w:p w:rsidR="00CB4313" w:rsidRPr="00155CA4" w:rsidRDefault="00CB4313" w:rsidP="00CB4313">
      <w:pPr>
        <w:widowControl w:val="0"/>
        <w:spacing w:after="120" w:line="271" w:lineRule="auto"/>
        <w:ind w:firstLine="567"/>
        <w:rPr>
          <w:sz w:val="28"/>
          <w:szCs w:val="28"/>
          <w:lang w:val="es-ES"/>
        </w:rPr>
      </w:pPr>
      <w:r w:rsidRPr="00155CA4">
        <w:rPr>
          <w:b/>
          <w:sz w:val="28"/>
          <w:szCs w:val="28"/>
          <w:lang w:val="es-ES"/>
        </w:rPr>
        <w:t>h)</w:t>
      </w:r>
      <w:r w:rsidRPr="00155CA4">
        <w:rPr>
          <w:sz w:val="28"/>
          <w:szCs w:val="28"/>
          <w:lang w:val="es-ES"/>
        </w:rPr>
        <w:t xml:space="preserve"> </w:t>
      </w:r>
      <w:r w:rsidRPr="00155CA4">
        <w:rPr>
          <w:b/>
          <w:sz w:val="28"/>
          <w:szCs w:val="28"/>
          <w:lang w:val="es-ES"/>
        </w:rPr>
        <w:t>Kết quả thực hiện thủ tục hành chính</w:t>
      </w:r>
      <w:r w:rsidRPr="00155CA4">
        <w:rPr>
          <w:sz w:val="28"/>
          <w:szCs w:val="28"/>
          <w:lang w:val="es-ES"/>
        </w:rPr>
        <w:t xml:space="preserve">: </w:t>
      </w:r>
    </w:p>
    <w:p w:rsidR="00CB4313" w:rsidRPr="00155CA4" w:rsidRDefault="00CB4313" w:rsidP="00CB4313">
      <w:pPr>
        <w:widowControl w:val="0"/>
        <w:spacing w:after="120" w:line="271" w:lineRule="auto"/>
        <w:ind w:firstLine="567"/>
        <w:rPr>
          <w:sz w:val="28"/>
          <w:szCs w:val="28"/>
          <w:lang w:val="es-ES"/>
        </w:rPr>
      </w:pPr>
      <w:r w:rsidRPr="00155CA4">
        <w:rPr>
          <w:sz w:val="28"/>
          <w:szCs w:val="28"/>
          <w:lang w:val="es-ES"/>
        </w:rPr>
        <w:t>Cơ quan đăng ký kinh doanh cấp Giấy chứng nhận đăng ký hoạt động chi nhánh, văn phòng đại diện.</w:t>
      </w:r>
    </w:p>
    <w:p w:rsidR="00CB4313" w:rsidRDefault="00CB4313" w:rsidP="00CB4313">
      <w:pPr>
        <w:widowControl w:val="0"/>
        <w:spacing w:after="120" w:line="271" w:lineRule="auto"/>
        <w:ind w:firstLine="567"/>
        <w:rPr>
          <w:sz w:val="28"/>
          <w:szCs w:val="28"/>
          <w:lang w:val="es-ES"/>
        </w:rPr>
      </w:pPr>
      <w:r w:rsidRPr="00155CA4">
        <w:rPr>
          <w:b/>
          <w:sz w:val="28"/>
          <w:szCs w:val="28"/>
          <w:lang w:val="es-ES"/>
        </w:rPr>
        <w:t>i)</w:t>
      </w:r>
      <w:r w:rsidRPr="00155CA4">
        <w:rPr>
          <w:sz w:val="28"/>
          <w:szCs w:val="28"/>
          <w:lang w:val="es-ES"/>
        </w:rPr>
        <w:t xml:space="preserve"> </w:t>
      </w:r>
      <w:r w:rsidRPr="00155CA4">
        <w:rPr>
          <w:b/>
          <w:sz w:val="28"/>
          <w:szCs w:val="28"/>
          <w:lang w:val="es-ES"/>
        </w:rPr>
        <w:t>Lệ phí (nếu có và văn bản quy định về phí, lệ phí)</w:t>
      </w:r>
      <w:r w:rsidRPr="00155CA4">
        <w:rPr>
          <w:sz w:val="28"/>
          <w:szCs w:val="28"/>
          <w:lang w:val="es-ES"/>
        </w:rPr>
        <w:t xml:space="preserve">: </w:t>
      </w:r>
    </w:p>
    <w:p w:rsidR="00CB4313" w:rsidRPr="00155CA4" w:rsidRDefault="00CB4313" w:rsidP="00CB4313">
      <w:pPr>
        <w:widowControl w:val="0"/>
        <w:spacing w:after="120" w:line="271" w:lineRule="auto"/>
        <w:ind w:firstLine="567"/>
        <w:rPr>
          <w:sz w:val="28"/>
          <w:szCs w:val="28"/>
          <w:lang w:val="es-ES"/>
        </w:rPr>
      </w:pPr>
      <w:r w:rsidRPr="00155CA4">
        <w:rPr>
          <w:sz w:val="28"/>
          <w:szCs w:val="28"/>
          <w:lang w:val="es-ES"/>
        </w:rPr>
        <w:t>Theo quy định tại Thông tư số 47/2019/TT-BTC ngày 05/8/2019 của</w:t>
      </w:r>
      <w:r>
        <w:rPr>
          <w:sz w:val="28"/>
          <w:szCs w:val="28"/>
          <w:lang w:val="es-ES"/>
        </w:rPr>
        <w:t xml:space="preserve"> Bộ trưởng</w:t>
      </w:r>
      <w:r w:rsidRPr="00155CA4">
        <w:rPr>
          <w:sz w:val="28"/>
          <w:szCs w:val="28"/>
          <w:lang w:val="es-ES"/>
        </w:rPr>
        <w:t xml:space="preserve"> Bộ Tài chính quy định mức thu, chế độ thu, nộp, quản lý và sử dụng phí cung cấp thông tin doanh nghiệp, lệ phí đăng ký doanh nghiệp.</w:t>
      </w:r>
    </w:p>
    <w:p w:rsidR="00CB4313" w:rsidRDefault="00CB4313" w:rsidP="00CB4313">
      <w:pPr>
        <w:widowControl w:val="0"/>
        <w:spacing w:after="120" w:line="271" w:lineRule="auto"/>
        <w:ind w:firstLine="567"/>
        <w:rPr>
          <w:sz w:val="28"/>
          <w:szCs w:val="28"/>
          <w:lang w:val="es-ES"/>
        </w:rPr>
      </w:pPr>
      <w:r w:rsidRPr="00155CA4">
        <w:rPr>
          <w:b/>
          <w:sz w:val="28"/>
          <w:szCs w:val="28"/>
          <w:lang w:val="es-ES"/>
        </w:rPr>
        <w:t>k)</w:t>
      </w:r>
      <w:r w:rsidRPr="00155CA4">
        <w:rPr>
          <w:sz w:val="28"/>
          <w:szCs w:val="28"/>
          <w:lang w:val="es-ES"/>
        </w:rPr>
        <w:t xml:space="preserve"> </w:t>
      </w:r>
      <w:r w:rsidRPr="00155CA4">
        <w:rPr>
          <w:b/>
          <w:sz w:val="28"/>
          <w:szCs w:val="28"/>
          <w:lang w:val="es-ES"/>
        </w:rPr>
        <w:t>Tên mẫu đơn, mẫu tờ khai:</w:t>
      </w:r>
      <w:r w:rsidRPr="00155CA4">
        <w:rPr>
          <w:bCs/>
          <w:i/>
          <w:sz w:val="28"/>
          <w:szCs w:val="28"/>
          <w:lang w:val="es-ES"/>
        </w:rPr>
        <w:t xml:space="preserve"> </w:t>
      </w:r>
      <w:r w:rsidRPr="00155CA4">
        <w:rPr>
          <w:sz w:val="28"/>
          <w:szCs w:val="28"/>
          <w:lang w:val="es-ES"/>
        </w:rPr>
        <w:t>Mẫu (</w:t>
      </w:r>
      <w:r>
        <w:rPr>
          <w:sz w:val="28"/>
          <w:szCs w:val="28"/>
          <w:lang w:val="es-ES"/>
        </w:rPr>
        <w:t>Giấy đề nghị đăng ký doanh nghiệp công ty trách nhiệm hữu hạn một thành viên</w:t>
      </w:r>
      <w:r w:rsidRPr="00155CA4">
        <w:rPr>
          <w:sz w:val="28"/>
          <w:szCs w:val="28"/>
          <w:lang w:val="es-ES"/>
        </w:rPr>
        <w:t>) quy định tại Phụ lục IV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rsidR="00CB4313" w:rsidRPr="00FC38A5" w:rsidRDefault="00CB4313" w:rsidP="00CB4313">
      <w:pPr>
        <w:widowControl w:val="0"/>
        <w:spacing w:after="120" w:line="271" w:lineRule="auto"/>
        <w:ind w:firstLine="567"/>
        <w:rPr>
          <w:sz w:val="28"/>
          <w:szCs w:val="28"/>
          <w:lang w:val="es-ES"/>
        </w:rPr>
      </w:pPr>
      <w:r w:rsidRPr="00FC38A5">
        <w:rPr>
          <w:b/>
          <w:sz w:val="28"/>
          <w:szCs w:val="28"/>
          <w:lang w:val="es-ES"/>
        </w:rPr>
        <w:t>l)</w:t>
      </w:r>
      <w:r w:rsidRPr="00FC38A5">
        <w:rPr>
          <w:sz w:val="28"/>
          <w:szCs w:val="28"/>
          <w:lang w:val="es-ES"/>
        </w:rPr>
        <w:t xml:space="preserve"> </w:t>
      </w:r>
      <w:r w:rsidRPr="00FC38A5">
        <w:rPr>
          <w:b/>
          <w:sz w:val="28"/>
          <w:szCs w:val="28"/>
          <w:lang w:val="es-ES"/>
        </w:rPr>
        <w:t>Yêu cầu, điều kiện thực hiện thủ tục</w:t>
      </w:r>
      <w:r w:rsidRPr="00FC38A5">
        <w:rPr>
          <w:sz w:val="28"/>
          <w:szCs w:val="28"/>
          <w:lang w:val="es-ES"/>
        </w:rPr>
        <w:t xml:space="preserve">: </w:t>
      </w:r>
    </w:p>
    <w:p w:rsidR="00CB4313" w:rsidRPr="00FC38A5" w:rsidRDefault="00CB4313" w:rsidP="00CB4313">
      <w:pPr>
        <w:pStyle w:val="NormalWeb"/>
        <w:widowControl w:val="0"/>
        <w:spacing w:before="0" w:beforeAutospacing="0" w:after="120" w:afterAutospacing="0" w:line="271" w:lineRule="auto"/>
        <w:ind w:firstLine="567"/>
        <w:jc w:val="both"/>
        <w:rPr>
          <w:sz w:val="28"/>
          <w:szCs w:val="28"/>
          <w:lang w:val="es-ES"/>
        </w:rPr>
      </w:pPr>
      <w:r w:rsidRPr="00FC38A5">
        <w:rPr>
          <w:sz w:val="28"/>
          <w:szCs w:val="28"/>
          <w:lang w:val="es-ES"/>
        </w:rPr>
        <w:t>Không có. Do đặc đù chỉ áp dụng đối với công ty nhà nước chưa chuyển đổi thành công ty TNHH MTV theo quy định tại Luật Doanh nghiệp.</w:t>
      </w:r>
    </w:p>
    <w:p w:rsidR="00CB4313" w:rsidRPr="00FC38A5" w:rsidRDefault="00CB4313" w:rsidP="00CB4313">
      <w:pPr>
        <w:widowControl w:val="0"/>
        <w:spacing w:after="120" w:line="271" w:lineRule="auto"/>
        <w:ind w:firstLine="567"/>
        <w:rPr>
          <w:sz w:val="28"/>
          <w:szCs w:val="28"/>
          <w:lang w:val="es-ES"/>
        </w:rPr>
      </w:pPr>
      <w:r w:rsidRPr="00FC38A5">
        <w:rPr>
          <w:b/>
          <w:sz w:val="28"/>
          <w:szCs w:val="28"/>
          <w:lang w:val="es-ES"/>
        </w:rPr>
        <w:t>m) Căn cứ pháp lý của thủ tục hành chính</w:t>
      </w:r>
      <w:r w:rsidRPr="00FC38A5">
        <w:rPr>
          <w:sz w:val="28"/>
          <w:szCs w:val="28"/>
          <w:lang w:val="es-ES"/>
        </w:rPr>
        <w:t xml:space="preserve">: </w:t>
      </w:r>
    </w:p>
    <w:p w:rsidR="00CB4313" w:rsidRPr="00FC38A5" w:rsidRDefault="00CB4313" w:rsidP="00CB4313">
      <w:pPr>
        <w:pStyle w:val="NormalWeb"/>
        <w:widowControl w:val="0"/>
        <w:spacing w:before="0" w:beforeAutospacing="0" w:after="120" w:afterAutospacing="0" w:line="271" w:lineRule="auto"/>
        <w:ind w:firstLine="567"/>
        <w:jc w:val="both"/>
        <w:rPr>
          <w:iCs/>
          <w:sz w:val="28"/>
          <w:szCs w:val="28"/>
          <w:lang w:val="es-ES"/>
        </w:rPr>
      </w:pPr>
      <w:r w:rsidRPr="00FC38A5">
        <w:rPr>
          <w:iCs/>
          <w:sz w:val="28"/>
          <w:szCs w:val="28"/>
          <w:lang w:val="es-ES"/>
        </w:rPr>
        <w:t>- Luật Doanh nghiệp</w:t>
      </w:r>
      <w:r>
        <w:rPr>
          <w:iCs/>
          <w:sz w:val="28"/>
          <w:szCs w:val="28"/>
          <w:lang w:val="es-ES"/>
        </w:rPr>
        <w:t xml:space="preserve"> năm</w:t>
      </w:r>
      <w:r w:rsidRPr="00FC38A5">
        <w:rPr>
          <w:iCs/>
          <w:sz w:val="28"/>
          <w:szCs w:val="28"/>
          <w:lang w:val="es-ES"/>
        </w:rPr>
        <w:t xml:space="preserve"> 2020</w:t>
      </w:r>
      <w:r>
        <w:rPr>
          <w:iCs/>
          <w:sz w:val="28"/>
          <w:szCs w:val="28"/>
          <w:lang w:val="es-ES"/>
        </w:rPr>
        <w:t>;</w:t>
      </w:r>
    </w:p>
    <w:p w:rsidR="00CB4313" w:rsidRPr="00FC38A5" w:rsidRDefault="00CB4313" w:rsidP="00CB4313">
      <w:pPr>
        <w:pStyle w:val="NormalWeb"/>
        <w:widowControl w:val="0"/>
        <w:spacing w:before="0" w:beforeAutospacing="0" w:after="120" w:afterAutospacing="0" w:line="271" w:lineRule="auto"/>
        <w:ind w:firstLine="567"/>
        <w:jc w:val="both"/>
        <w:rPr>
          <w:iCs/>
          <w:sz w:val="28"/>
          <w:szCs w:val="28"/>
          <w:lang w:val="es-ES"/>
        </w:rPr>
      </w:pPr>
      <w:r w:rsidRPr="00FC38A5">
        <w:rPr>
          <w:iCs/>
          <w:sz w:val="28"/>
          <w:szCs w:val="28"/>
          <w:lang w:val="es-ES"/>
        </w:rPr>
        <w:t>- Luật  Quản lý, sử dụng vốn nhà nước đầu tư vào sản xuất, kinh doanh tại doanh nghiệp</w:t>
      </w:r>
      <w:r>
        <w:rPr>
          <w:iCs/>
          <w:sz w:val="28"/>
          <w:szCs w:val="28"/>
          <w:lang w:val="es-ES"/>
        </w:rPr>
        <w:t>;</w:t>
      </w:r>
    </w:p>
    <w:p w:rsidR="00CB4313" w:rsidRPr="00FC38A5" w:rsidRDefault="00CB4313" w:rsidP="00CB4313">
      <w:pPr>
        <w:pStyle w:val="NormalWeb"/>
        <w:widowControl w:val="0"/>
        <w:spacing w:before="0" w:beforeAutospacing="0" w:after="120" w:afterAutospacing="0" w:line="271" w:lineRule="auto"/>
        <w:ind w:firstLine="567"/>
        <w:jc w:val="both"/>
        <w:rPr>
          <w:b/>
          <w:iCs/>
          <w:spacing w:val="-8"/>
          <w:sz w:val="28"/>
          <w:szCs w:val="28"/>
          <w:lang w:val="es-ES"/>
        </w:rPr>
      </w:pPr>
      <w:r w:rsidRPr="00FC38A5">
        <w:rPr>
          <w:iCs/>
          <w:sz w:val="28"/>
          <w:szCs w:val="28"/>
          <w:lang w:val="es-ES"/>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FC38A5">
        <w:rPr>
          <w:b/>
          <w:iCs/>
          <w:spacing w:val="-8"/>
          <w:sz w:val="28"/>
          <w:szCs w:val="28"/>
          <w:lang w:val="es-ES"/>
        </w:rPr>
        <w:t xml:space="preserve"> </w:t>
      </w:r>
    </w:p>
    <w:p w:rsidR="00663A31" w:rsidRPr="00CB4313" w:rsidRDefault="00663A31" w:rsidP="00CB4313">
      <w:pPr>
        <w:ind w:firstLine="0"/>
        <w:rPr>
          <w:rFonts w:ascii="Arial" w:hAnsi="Arial" w:cs="Arial"/>
          <w:b/>
          <w:bCs/>
          <w:color w:val="000000"/>
          <w:sz w:val="18"/>
          <w:szCs w:val="18"/>
          <w:lang w:val="es-ES"/>
        </w:rPr>
      </w:pPr>
    </w:p>
    <w:sectPr w:rsidR="00663A31" w:rsidRPr="00CB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8191E"/>
    <w:rsid w:val="001B740E"/>
    <w:rsid w:val="001D5132"/>
    <w:rsid w:val="001F1A0E"/>
    <w:rsid w:val="002277FA"/>
    <w:rsid w:val="00232DA7"/>
    <w:rsid w:val="00246EC8"/>
    <w:rsid w:val="00250C9A"/>
    <w:rsid w:val="002550F3"/>
    <w:rsid w:val="00256744"/>
    <w:rsid w:val="00262FD3"/>
    <w:rsid w:val="00265B31"/>
    <w:rsid w:val="00273447"/>
    <w:rsid w:val="0027506F"/>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13C05"/>
    <w:rsid w:val="00440797"/>
    <w:rsid w:val="004456C3"/>
    <w:rsid w:val="00471E7A"/>
    <w:rsid w:val="00477114"/>
    <w:rsid w:val="004850DE"/>
    <w:rsid w:val="00492EF1"/>
    <w:rsid w:val="004A0A65"/>
    <w:rsid w:val="004C26E6"/>
    <w:rsid w:val="004C6531"/>
    <w:rsid w:val="004D26C8"/>
    <w:rsid w:val="004D5A6C"/>
    <w:rsid w:val="004F582A"/>
    <w:rsid w:val="00527EC1"/>
    <w:rsid w:val="00532F42"/>
    <w:rsid w:val="00535041"/>
    <w:rsid w:val="00541507"/>
    <w:rsid w:val="005469FF"/>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7F6C63"/>
    <w:rsid w:val="00800EDE"/>
    <w:rsid w:val="0080146D"/>
    <w:rsid w:val="0081515A"/>
    <w:rsid w:val="00845101"/>
    <w:rsid w:val="008632DF"/>
    <w:rsid w:val="008942A7"/>
    <w:rsid w:val="008A2AB4"/>
    <w:rsid w:val="008B433E"/>
    <w:rsid w:val="008C66CB"/>
    <w:rsid w:val="008D0297"/>
    <w:rsid w:val="008D6834"/>
    <w:rsid w:val="008E5CBE"/>
    <w:rsid w:val="009059CD"/>
    <w:rsid w:val="00906FD8"/>
    <w:rsid w:val="009153CF"/>
    <w:rsid w:val="00915D7D"/>
    <w:rsid w:val="00924176"/>
    <w:rsid w:val="0092559E"/>
    <w:rsid w:val="00960BD3"/>
    <w:rsid w:val="00965090"/>
    <w:rsid w:val="009A2989"/>
    <w:rsid w:val="009A2B71"/>
    <w:rsid w:val="009A5136"/>
    <w:rsid w:val="009A75B7"/>
    <w:rsid w:val="009C3A1A"/>
    <w:rsid w:val="009C4C82"/>
    <w:rsid w:val="009E0404"/>
    <w:rsid w:val="009F5110"/>
    <w:rsid w:val="009F6DBA"/>
    <w:rsid w:val="00A04BC2"/>
    <w:rsid w:val="00A06E58"/>
    <w:rsid w:val="00A40CA4"/>
    <w:rsid w:val="00A42E89"/>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11EF"/>
    <w:rsid w:val="00C76036"/>
    <w:rsid w:val="00C9430E"/>
    <w:rsid w:val="00CB4313"/>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039E"/>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 w:type="paragraph" w:styleId="BodyTextIndent3">
    <w:name w:val="Body Text Indent 3"/>
    <w:basedOn w:val="Normal"/>
    <w:link w:val="BodyTextIndent3Char"/>
    <w:unhideWhenUsed/>
    <w:rsid w:val="007F6C63"/>
    <w:pPr>
      <w:spacing w:before="0" w:after="120"/>
      <w:ind w:left="283" w:firstLine="0"/>
      <w:jc w:val="left"/>
    </w:pPr>
    <w:rPr>
      <w:sz w:val="16"/>
      <w:szCs w:val="16"/>
    </w:rPr>
  </w:style>
  <w:style w:type="character" w:customStyle="1" w:styleId="BodyTextIndent3Char">
    <w:name w:val="Body Text Indent 3 Char"/>
    <w:basedOn w:val="DefaultParagraphFont"/>
    <w:link w:val="BodyTextIndent3"/>
    <w:rsid w:val="007F6C6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QY5UZ4ZQWDMN-1850682920-380</_dlc_DocId>
    <_dlc_DocIdUrl xmlns="df6cab6d-25a5-4a45-89de-f19c5af208b6">
      <Url>https://stc.dongnai.gov.vn/_layouts/15/DocIdRedir.aspx?ID=QY5UZ4ZQWDMN-1850682920-380</Url>
      <Description>QY5UZ4ZQWDMN-1850682920-380</Description>
    </_dlc_DocIdUrl>
  </documentManagement>
</p:properties>
</file>

<file path=customXml/itemProps1.xml><?xml version="1.0" encoding="utf-8"?>
<ds:datastoreItem xmlns:ds="http://schemas.openxmlformats.org/officeDocument/2006/customXml" ds:itemID="{494D5468-4B41-46E0-B556-E2993467D31C}"/>
</file>

<file path=customXml/itemProps2.xml><?xml version="1.0" encoding="utf-8"?>
<ds:datastoreItem xmlns:ds="http://schemas.openxmlformats.org/officeDocument/2006/customXml" ds:itemID="{50C9117D-8C4D-4139-A274-A2A8844FA58C}"/>
</file>

<file path=customXml/itemProps3.xml><?xml version="1.0" encoding="utf-8"?>
<ds:datastoreItem xmlns:ds="http://schemas.openxmlformats.org/officeDocument/2006/customXml" ds:itemID="{DE7BF973-3CA5-48D1-AFB6-75CC773038E2}"/>
</file>

<file path=customXml/itemProps4.xml><?xml version="1.0" encoding="utf-8"?>
<ds:datastoreItem xmlns:ds="http://schemas.openxmlformats.org/officeDocument/2006/customXml" ds:itemID="{EFF03176-F1AE-43C7-99B3-0523271EF9F4}"/>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2025-08-20T16:20:00Z</dcterms:created>
  <dcterms:modified xsi:type="dcterms:W3CDTF">2025-08-20T16:21:00Z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11f1af3e-f7ab-4641-9db4-8165e3e2b405</vt:lpwstr>
  </property>
</Properties>
</file>